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E8" w:rsidRDefault="00580EE8" w:rsidP="00B24C25">
      <w:pPr>
        <w:spacing w:before="57" w:after="85" w:line="260" w:lineRule="atLeast"/>
        <w:ind w:right="49"/>
        <w:rPr>
          <w:rFonts w:ascii="Verdana" w:eastAsia="Times New Roman" w:hAnsi="Verdana" w:cs="Times New Roman"/>
          <w:bCs/>
          <w:color w:val="000000"/>
          <w:lang w:val="es-ES_tradnl" w:eastAsia="es-CO"/>
        </w:rPr>
      </w:pPr>
      <w:bookmarkStart w:id="0" w:name="_GoBack"/>
      <w:bookmarkEnd w:id="0"/>
      <w:r>
        <w:rPr>
          <w:rFonts w:ascii="Verdana" w:eastAsia="Times New Roman" w:hAnsi="Verdana" w:cs="Times New Roman"/>
          <w:bCs/>
          <w:color w:val="000000"/>
          <w:lang w:val="es-ES_tradnl" w:eastAsia="es-CO"/>
        </w:rPr>
        <w:t>Bogotá, 28 de noviembre de 2017</w:t>
      </w:r>
    </w:p>
    <w:p w:rsidR="00580EE8" w:rsidRDefault="00580EE8" w:rsidP="00580EE8">
      <w:pPr>
        <w:spacing w:before="57" w:after="85" w:line="260" w:lineRule="atLeast"/>
        <w:ind w:right="49" w:firstLine="283"/>
        <w:rPr>
          <w:rFonts w:ascii="Verdana" w:eastAsia="Times New Roman" w:hAnsi="Verdana" w:cs="Times New Roman"/>
          <w:bCs/>
          <w:color w:val="000000"/>
          <w:lang w:val="es-ES_tradnl" w:eastAsia="es-CO"/>
        </w:rPr>
      </w:pPr>
    </w:p>
    <w:p w:rsidR="00580EE8" w:rsidRPr="00580EE8" w:rsidRDefault="00580EE8" w:rsidP="00580EE8">
      <w:pPr>
        <w:spacing w:before="57" w:after="85" w:line="260" w:lineRule="atLeast"/>
        <w:ind w:right="49" w:firstLine="283"/>
        <w:rPr>
          <w:rFonts w:ascii="Verdana" w:eastAsia="Times New Roman" w:hAnsi="Verdana" w:cs="Times New Roman"/>
          <w:bCs/>
          <w:color w:val="000000"/>
          <w:lang w:val="es-ES_tradnl" w:eastAsia="es-CO"/>
        </w:rPr>
      </w:pPr>
    </w:p>
    <w:p w:rsidR="00580EE8" w:rsidRPr="00580EE8" w:rsidRDefault="00580EE8" w:rsidP="00B24C25">
      <w:pPr>
        <w:spacing w:before="57" w:after="85"/>
        <w:contextualSpacing/>
        <w:rPr>
          <w:rFonts w:ascii="Verdana" w:eastAsia="Times New Roman" w:hAnsi="Verdana" w:cs="Times New Roman"/>
          <w:bCs/>
          <w:color w:val="000000"/>
          <w:lang w:val="es-ES_tradnl" w:eastAsia="es-CO"/>
        </w:rPr>
      </w:pPr>
      <w:r w:rsidRPr="00580EE8">
        <w:rPr>
          <w:rFonts w:ascii="Verdana" w:eastAsia="Times New Roman" w:hAnsi="Verdana" w:cs="Times New Roman"/>
          <w:bCs/>
          <w:color w:val="000000"/>
          <w:lang w:val="es-ES_tradnl" w:eastAsia="es-CO"/>
        </w:rPr>
        <w:t>Doctor</w:t>
      </w:r>
      <w:r>
        <w:rPr>
          <w:rFonts w:ascii="Verdana" w:eastAsia="Times New Roman" w:hAnsi="Verdana" w:cs="Times New Roman"/>
          <w:bCs/>
          <w:color w:val="000000"/>
          <w:lang w:val="es-ES_tradnl" w:eastAsia="es-CO"/>
        </w:rPr>
        <w:t>es</w:t>
      </w:r>
      <w:r w:rsidRPr="00580EE8">
        <w:rPr>
          <w:rFonts w:ascii="Verdana" w:eastAsia="Times New Roman" w:hAnsi="Verdana" w:cs="Times New Roman"/>
          <w:bCs/>
          <w:color w:val="000000"/>
          <w:lang w:val="es-ES_tradnl" w:eastAsia="es-CO"/>
        </w:rPr>
        <w:t>:</w:t>
      </w:r>
    </w:p>
    <w:p w:rsidR="00580EE8" w:rsidRDefault="00580EE8" w:rsidP="00B24C25">
      <w:pPr>
        <w:spacing w:before="57" w:after="85"/>
        <w:contextualSpacing/>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EFRAÍN CEPEDA</w:t>
      </w:r>
      <w:r w:rsidR="00B24C25">
        <w:rPr>
          <w:rFonts w:ascii="Verdana" w:eastAsia="Times New Roman" w:hAnsi="Verdana" w:cs="Times New Roman"/>
          <w:bCs/>
          <w:color w:val="000000"/>
          <w:lang w:val="es-ES_tradnl" w:eastAsia="es-CO"/>
        </w:rPr>
        <w:t xml:space="preserve"> SARABIA</w:t>
      </w:r>
    </w:p>
    <w:p w:rsidR="00580EE8" w:rsidRDefault="00580EE8" w:rsidP="00B24C25">
      <w:pPr>
        <w:spacing w:before="57" w:after="85"/>
        <w:contextualSpacing/>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Presidente Senado</w:t>
      </w:r>
    </w:p>
    <w:p w:rsidR="00B24C25" w:rsidRDefault="00B24C25" w:rsidP="00B24C25">
      <w:pPr>
        <w:spacing w:before="57" w:after="85"/>
        <w:contextualSpacing/>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RODRIGO LARA RESTREPO</w:t>
      </w:r>
    </w:p>
    <w:p w:rsidR="00580EE8" w:rsidRDefault="00580EE8" w:rsidP="00B24C25">
      <w:pPr>
        <w:spacing w:before="57" w:after="85"/>
        <w:contextualSpacing/>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Presidente Cámara</w:t>
      </w:r>
    </w:p>
    <w:p w:rsidR="00B24C25" w:rsidRDefault="00C94333" w:rsidP="00580EE8">
      <w:pPr>
        <w:spacing w:before="57" w:after="85" w:line="260" w:lineRule="atLeast"/>
        <w:ind w:right="49"/>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Ciudad</w:t>
      </w:r>
    </w:p>
    <w:p w:rsidR="00C94333" w:rsidRDefault="00C94333" w:rsidP="00580EE8">
      <w:pPr>
        <w:spacing w:before="57" w:after="85" w:line="260" w:lineRule="atLeast"/>
        <w:ind w:right="49"/>
        <w:rPr>
          <w:rFonts w:ascii="Verdana" w:eastAsia="Times New Roman" w:hAnsi="Verdana" w:cs="Times New Roman"/>
          <w:bCs/>
          <w:color w:val="000000"/>
          <w:lang w:val="es-ES_tradnl" w:eastAsia="es-CO"/>
        </w:rPr>
      </w:pPr>
    </w:p>
    <w:p w:rsidR="00C94333" w:rsidRDefault="00C94333" w:rsidP="00580EE8">
      <w:pPr>
        <w:spacing w:before="57" w:after="85" w:line="260" w:lineRule="atLeast"/>
        <w:ind w:right="49"/>
        <w:rPr>
          <w:rFonts w:ascii="Verdana" w:eastAsia="Times New Roman" w:hAnsi="Verdana" w:cs="Times New Roman"/>
          <w:bCs/>
          <w:color w:val="000000"/>
          <w:lang w:val="es-ES_tradnl" w:eastAsia="es-CO"/>
        </w:rPr>
      </w:pPr>
    </w:p>
    <w:p w:rsidR="00580EE8" w:rsidRDefault="00580EE8" w:rsidP="00580EE8">
      <w:pPr>
        <w:spacing w:before="57" w:after="85" w:line="260" w:lineRule="atLeast"/>
        <w:ind w:right="49"/>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Ref.: Acta de Conciliación PL 106 S, 263 C-2017.</w:t>
      </w:r>
    </w:p>
    <w:p w:rsidR="00580EE8" w:rsidRDefault="00580EE8" w:rsidP="00580EE8">
      <w:pPr>
        <w:spacing w:before="57" w:after="85" w:line="260" w:lineRule="atLeast"/>
        <w:ind w:right="49"/>
        <w:rPr>
          <w:rFonts w:ascii="Verdana" w:eastAsia="Times New Roman" w:hAnsi="Verdana" w:cs="Times New Roman"/>
          <w:bCs/>
          <w:color w:val="000000"/>
          <w:lang w:val="es-ES_tradnl" w:eastAsia="es-CO"/>
        </w:rPr>
      </w:pPr>
    </w:p>
    <w:p w:rsidR="00580EE8" w:rsidRDefault="00580EE8" w:rsidP="00580EE8">
      <w:pPr>
        <w:spacing w:before="57" w:after="85" w:line="260" w:lineRule="atLeast"/>
        <w:ind w:right="49"/>
        <w:rPr>
          <w:rFonts w:ascii="Verdana" w:eastAsia="Times New Roman" w:hAnsi="Verdana" w:cs="Times New Roman"/>
          <w:bCs/>
          <w:color w:val="000000"/>
          <w:lang w:val="es-ES_tradnl" w:eastAsia="es-CO"/>
        </w:rPr>
      </w:pPr>
    </w:p>
    <w:p w:rsidR="00580EE8" w:rsidRDefault="00580EE8" w:rsidP="00580EE8">
      <w:pPr>
        <w:spacing w:before="57" w:after="85" w:line="260" w:lineRule="atLeast"/>
        <w:ind w:right="49"/>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Distinguidos  Presidentes:</w:t>
      </w:r>
    </w:p>
    <w:p w:rsidR="00580EE8" w:rsidRDefault="00580EE8" w:rsidP="00580EE8">
      <w:pPr>
        <w:spacing w:before="57" w:after="85" w:line="260" w:lineRule="atLeast"/>
        <w:ind w:right="49"/>
        <w:rPr>
          <w:rFonts w:ascii="Verdana" w:eastAsia="Times New Roman" w:hAnsi="Verdana" w:cs="Times New Roman"/>
          <w:bCs/>
          <w:color w:val="000000"/>
          <w:lang w:val="es-ES_tradnl" w:eastAsia="es-CO"/>
        </w:rPr>
      </w:pPr>
    </w:p>
    <w:p w:rsidR="00580EE8" w:rsidRDefault="00580EE8" w:rsidP="00684DCD">
      <w:pPr>
        <w:spacing w:before="57" w:after="85" w:line="260" w:lineRule="atLeast"/>
        <w:ind w:right="49"/>
        <w:jc w:val="both"/>
        <w:rPr>
          <w:rFonts w:ascii="Verdana" w:eastAsia="Times New Roman" w:hAnsi="Verdana" w:cs="Times New Roman"/>
          <w:bCs/>
          <w:i/>
          <w:iCs/>
          <w:color w:val="000000"/>
          <w:lang w:val="es-ES_tradnl" w:eastAsia="es-CO"/>
        </w:rPr>
      </w:pPr>
      <w:r>
        <w:rPr>
          <w:rFonts w:ascii="Verdana" w:eastAsia="Times New Roman" w:hAnsi="Verdana" w:cs="Times New Roman"/>
          <w:bCs/>
          <w:color w:val="000000"/>
          <w:lang w:val="es-ES_tradnl" w:eastAsia="es-CO"/>
        </w:rPr>
        <w:t>En cumplimiento del encargo  que nos hicieran las Mesas Directivas de Senado y Cámara</w:t>
      </w:r>
      <w:r w:rsidR="00B24C25">
        <w:rPr>
          <w:rFonts w:ascii="Verdana" w:eastAsia="Times New Roman" w:hAnsi="Verdana" w:cs="Times New Roman"/>
          <w:bCs/>
          <w:color w:val="000000"/>
          <w:lang w:val="es-ES_tradnl" w:eastAsia="es-CO"/>
        </w:rPr>
        <w:t>, presentamos para la</w:t>
      </w:r>
      <w:r w:rsidR="00684DCD">
        <w:rPr>
          <w:rFonts w:ascii="Verdana" w:eastAsia="Times New Roman" w:hAnsi="Verdana" w:cs="Times New Roman"/>
          <w:bCs/>
          <w:color w:val="000000"/>
          <w:lang w:val="es-ES_tradnl" w:eastAsia="es-CO"/>
        </w:rPr>
        <w:t xml:space="preserve"> aprobación </w:t>
      </w:r>
      <w:r w:rsidR="00B24C25">
        <w:rPr>
          <w:rFonts w:ascii="Verdana" w:eastAsia="Times New Roman" w:hAnsi="Verdana" w:cs="Times New Roman"/>
          <w:bCs/>
          <w:color w:val="000000"/>
          <w:lang w:val="es-ES_tradnl" w:eastAsia="es-CO"/>
        </w:rPr>
        <w:t>de</w:t>
      </w:r>
      <w:r w:rsidR="00684DCD">
        <w:rPr>
          <w:rFonts w:ascii="Verdana" w:eastAsia="Times New Roman" w:hAnsi="Verdana" w:cs="Times New Roman"/>
          <w:bCs/>
          <w:color w:val="000000"/>
          <w:lang w:val="es-ES_tradnl" w:eastAsia="es-CO"/>
        </w:rPr>
        <w:t xml:space="preserve"> las respectivas plenarias, el Informe de Conciliación al  “</w:t>
      </w:r>
      <w:r w:rsidRPr="00580EE8">
        <w:rPr>
          <w:rFonts w:ascii="Verdana" w:eastAsia="Times New Roman" w:hAnsi="Verdana" w:cs="Times New Roman"/>
          <w:b/>
          <w:bCs/>
          <w:color w:val="000000"/>
          <w:lang w:val="es-ES_tradnl" w:eastAsia="es-CO"/>
        </w:rPr>
        <w:t>PROYECTO DE LEY NÚMERO 106 DE 2017 SENADO, 263 DE 2017 CÁMARA</w:t>
      </w:r>
      <w:r>
        <w:rPr>
          <w:rFonts w:ascii="Verdana" w:eastAsia="Times New Roman" w:hAnsi="Verdana" w:cs="Times New Roman"/>
          <w:bCs/>
          <w:color w:val="000000"/>
          <w:lang w:eastAsia="es-CO"/>
        </w:rPr>
        <w:t xml:space="preserve"> </w:t>
      </w:r>
      <w:r w:rsidRPr="00580EE8">
        <w:rPr>
          <w:rFonts w:ascii="Verdana" w:eastAsia="Times New Roman" w:hAnsi="Verdana" w:cs="Times New Roman"/>
          <w:bCs/>
          <w:i/>
          <w:iCs/>
          <w:color w:val="000000"/>
          <w:lang w:val="es-ES_tradnl" w:eastAsia="es-CO"/>
        </w:rPr>
        <w:t>por la cual se establece el procedimiento de pérdida de la investidura de los Congresistas, se consagra la doble instancia, el término de caducidad, entre otras disposiciones</w:t>
      </w:r>
      <w:r w:rsidR="00684DCD">
        <w:rPr>
          <w:rFonts w:ascii="Verdana" w:eastAsia="Times New Roman" w:hAnsi="Verdana" w:cs="Times New Roman"/>
          <w:bCs/>
          <w:i/>
          <w:iCs/>
          <w:color w:val="000000"/>
          <w:lang w:val="es-ES_tradnl" w:eastAsia="es-CO"/>
        </w:rPr>
        <w:t>”.</w:t>
      </w:r>
    </w:p>
    <w:p w:rsidR="00684DCD" w:rsidRDefault="00684DCD" w:rsidP="00684DCD">
      <w:pPr>
        <w:spacing w:before="57" w:after="85" w:line="260" w:lineRule="atLeast"/>
        <w:ind w:right="49"/>
        <w:jc w:val="both"/>
        <w:rPr>
          <w:rFonts w:ascii="Verdana" w:eastAsia="Times New Roman" w:hAnsi="Verdana" w:cs="Times New Roman"/>
          <w:bCs/>
          <w:i/>
          <w:iCs/>
          <w:color w:val="000000"/>
          <w:lang w:val="es-ES_tradnl" w:eastAsia="es-CO"/>
        </w:rPr>
      </w:pPr>
    </w:p>
    <w:p w:rsidR="00684DCD" w:rsidRPr="00684DCD" w:rsidRDefault="00684DCD" w:rsidP="00684DCD">
      <w:pPr>
        <w:spacing w:before="57" w:after="85" w:line="260" w:lineRule="atLeast"/>
        <w:ind w:right="49"/>
        <w:jc w:val="both"/>
        <w:rPr>
          <w:rFonts w:ascii="Verdana" w:eastAsia="Times New Roman" w:hAnsi="Verdana" w:cs="Times New Roman"/>
          <w:bCs/>
          <w:color w:val="000000"/>
          <w:lang w:val="es-ES_tradnl" w:eastAsia="es-CO"/>
        </w:rPr>
      </w:pPr>
      <w:r>
        <w:rPr>
          <w:rFonts w:ascii="Verdana" w:eastAsia="Times New Roman" w:hAnsi="Verdana" w:cs="Times New Roman"/>
          <w:bCs/>
          <w:iCs/>
          <w:color w:val="000000"/>
          <w:lang w:val="es-ES_tradnl" w:eastAsia="es-CO"/>
        </w:rPr>
        <w:t xml:space="preserve">Comparados los textos de las Corporaciones, encontramos que ambos constan de veinticuatro (24) artículos y que el contenido es idéntico, salvo  en dos </w:t>
      </w:r>
      <w:r w:rsidR="00C94333">
        <w:rPr>
          <w:rFonts w:ascii="Verdana" w:eastAsia="Times New Roman" w:hAnsi="Verdana" w:cs="Times New Roman"/>
          <w:bCs/>
          <w:iCs/>
          <w:color w:val="000000"/>
          <w:lang w:val="es-ES_tradnl" w:eastAsia="es-CO"/>
        </w:rPr>
        <w:t>de ellos</w:t>
      </w:r>
      <w:r>
        <w:rPr>
          <w:rFonts w:ascii="Verdana" w:eastAsia="Times New Roman" w:hAnsi="Verdana" w:cs="Times New Roman"/>
          <w:bCs/>
          <w:iCs/>
          <w:color w:val="000000"/>
          <w:lang w:val="es-ES_tradnl" w:eastAsia="es-CO"/>
        </w:rPr>
        <w:t>, 8</w:t>
      </w:r>
      <w:r w:rsidR="00C94333">
        <w:rPr>
          <w:rFonts w:ascii="Verdana" w:eastAsia="Times New Roman" w:hAnsi="Verdana" w:cs="Times New Roman"/>
          <w:bCs/>
          <w:iCs/>
          <w:color w:val="000000"/>
          <w:lang w:val="es-ES_tradnl" w:eastAsia="es-CO"/>
        </w:rPr>
        <w:t xml:space="preserve">º </w:t>
      </w:r>
      <w:r>
        <w:rPr>
          <w:rFonts w:ascii="Verdana" w:eastAsia="Times New Roman" w:hAnsi="Verdana" w:cs="Times New Roman"/>
          <w:bCs/>
          <w:iCs/>
          <w:color w:val="000000"/>
          <w:lang w:val="es-ES_tradnl" w:eastAsia="es-CO"/>
        </w:rPr>
        <w:t xml:space="preserve"> y 10</w:t>
      </w:r>
      <w:r w:rsidR="00CD3CE9">
        <w:rPr>
          <w:rFonts w:ascii="Verdana" w:eastAsia="Times New Roman" w:hAnsi="Verdana" w:cs="Times New Roman"/>
          <w:bCs/>
          <w:iCs/>
          <w:color w:val="000000"/>
          <w:lang w:val="es-ES_tradnl" w:eastAsia="es-CO"/>
        </w:rPr>
        <w:t>º,</w:t>
      </w:r>
      <w:r>
        <w:rPr>
          <w:rFonts w:ascii="Verdana" w:eastAsia="Times New Roman" w:hAnsi="Verdana" w:cs="Times New Roman"/>
          <w:bCs/>
          <w:iCs/>
          <w:color w:val="000000"/>
          <w:lang w:val="es-ES_tradnl" w:eastAsia="es-CO"/>
        </w:rPr>
        <w:t xml:space="preserve"> </w:t>
      </w:r>
      <w:r w:rsidR="009C477E">
        <w:rPr>
          <w:rFonts w:ascii="Verdana" w:eastAsia="Times New Roman" w:hAnsi="Verdana" w:cs="Times New Roman"/>
          <w:bCs/>
          <w:iCs/>
          <w:color w:val="000000"/>
          <w:lang w:val="es-ES_tradnl" w:eastAsia="es-CO"/>
        </w:rPr>
        <w:t xml:space="preserve">donde </w:t>
      </w:r>
      <w:r>
        <w:rPr>
          <w:rFonts w:ascii="Verdana" w:eastAsia="Times New Roman" w:hAnsi="Verdana" w:cs="Times New Roman"/>
          <w:bCs/>
          <w:iCs/>
          <w:color w:val="000000"/>
          <w:lang w:val="es-ES_tradnl" w:eastAsia="es-CO"/>
        </w:rPr>
        <w:t>se cambian algunos términos procesales, como se ve a continuación:</w:t>
      </w:r>
    </w:p>
    <w:p w:rsidR="00580EE8" w:rsidRPr="00580EE8" w:rsidRDefault="00580EE8" w:rsidP="00580EE8">
      <w:pPr>
        <w:spacing w:before="57" w:after="85" w:line="260" w:lineRule="atLeast"/>
        <w:ind w:right="49" w:firstLine="283"/>
        <w:rPr>
          <w:rFonts w:ascii="Verdana" w:eastAsia="Times New Roman" w:hAnsi="Verdana" w:cs="Times New Roman"/>
          <w:bCs/>
          <w:color w:val="000000"/>
          <w:lang w:val="es-ES_tradnl" w:eastAsia="es-CO"/>
        </w:rPr>
      </w:pPr>
    </w:p>
    <w:p w:rsidR="00580EE8" w:rsidRPr="00580EE8" w:rsidRDefault="00580EE8" w:rsidP="00580EE8">
      <w:pPr>
        <w:spacing w:before="57" w:after="85" w:line="260" w:lineRule="atLeast"/>
        <w:ind w:right="49" w:firstLine="283"/>
        <w:rPr>
          <w:rFonts w:ascii="Verdana" w:eastAsia="Times New Roman" w:hAnsi="Verdana" w:cs="Times New Roman"/>
          <w:bCs/>
          <w:color w:val="000000"/>
          <w:lang w:val="es-ES_tradnl" w:eastAsia="es-CO"/>
        </w:rPr>
      </w:pPr>
    </w:p>
    <w:tbl>
      <w:tblPr>
        <w:tblStyle w:val="Tablaconcuadrcula"/>
        <w:tblW w:w="0" w:type="auto"/>
        <w:tblLook w:val="04A0" w:firstRow="1" w:lastRow="0" w:firstColumn="1" w:lastColumn="0" w:noHBand="0" w:noVBand="1"/>
      </w:tblPr>
      <w:tblGrid>
        <w:gridCol w:w="4414"/>
        <w:gridCol w:w="4414"/>
      </w:tblGrid>
      <w:tr w:rsidR="00684DCD" w:rsidRPr="00684DCD" w:rsidTr="00684DCD">
        <w:trPr>
          <w:trHeight w:val="269"/>
          <w:tblHeader/>
        </w:trPr>
        <w:tc>
          <w:tcPr>
            <w:tcW w:w="0" w:type="auto"/>
          </w:tcPr>
          <w:p w:rsidR="00684DCD" w:rsidRPr="00684DCD" w:rsidRDefault="00684DCD" w:rsidP="00890FA3">
            <w:pPr>
              <w:spacing w:before="57" w:after="28" w:line="260" w:lineRule="atLeast"/>
              <w:ind w:right="49" w:firstLine="283"/>
              <w:rPr>
                <w:rFonts w:eastAsia="Times New Roman" w:cstheme="minorHAnsi"/>
                <w:b/>
                <w:color w:val="000000"/>
                <w:lang w:val="es-ES_tradnl" w:eastAsia="es-CO"/>
              </w:rPr>
            </w:pPr>
            <w:r w:rsidRPr="00684DCD">
              <w:rPr>
                <w:rFonts w:eastAsia="Times New Roman" w:cstheme="minorHAnsi"/>
                <w:b/>
                <w:color w:val="000000"/>
                <w:lang w:val="es-ES_tradnl" w:eastAsia="es-CO"/>
              </w:rPr>
              <w:t>TEXTO DEFINITIVO PLENARIA CÁMARA</w:t>
            </w:r>
          </w:p>
        </w:tc>
        <w:tc>
          <w:tcPr>
            <w:tcW w:w="0" w:type="auto"/>
          </w:tcPr>
          <w:p w:rsidR="00684DCD" w:rsidRPr="00684DCD" w:rsidRDefault="00684DCD" w:rsidP="00890FA3">
            <w:pPr>
              <w:spacing w:before="57" w:after="28" w:line="260" w:lineRule="atLeast"/>
              <w:ind w:right="49" w:firstLine="283"/>
              <w:rPr>
                <w:rFonts w:eastAsia="Times New Roman" w:cstheme="minorHAnsi"/>
                <w:b/>
                <w:color w:val="000000"/>
                <w:lang w:val="es-ES_tradnl" w:eastAsia="es-CO"/>
              </w:rPr>
            </w:pPr>
            <w:r w:rsidRPr="00684DCD">
              <w:rPr>
                <w:rFonts w:eastAsia="Times New Roman" w:cstheme="minorHAnsi"/>
                <w:b/>
                <w:color w:val="000000"/>
                <w:lang w:val="es-ES_tradnl" w:eastAsia="es-CO"/>
              </w:rPr>
              <w:t>TEXTO DEFINITIVO PLENARIA SENADO</w:t>
            </w:r>
          </w:p>
        </w:tc>
      </w:tr>
      <w:tr w:rsidR="00684DCD" w:rsidRPr="0075744E" w:rsidTr="00684DCD">
        <w:trPr>
          <w:trHeight w:val="269"/>
        </w:trPr>
        <w:tc>
          <w:tcPr>
            <w:tcW w:w="0" w:type="auto"/>
          </w:tcPr>
          <w:p w:rsidR="00684DCD" w:rsidRPr="0075744E" w:rsidRDefault="00684DCD" w:rsidP="00684DCD">
            <w:pPr>
              <w:spacing w:before="57" w:after="28" w:line="260" w:lineRule="atLeast"/>
              <w:ind w:right="49" w:firstLine="283"/>
              <w:jc w:val="both"/>
              <w:rPr>
                <w:rFonts w:eastAsia="Times New Roman" w:cstheme="minorHAnsi"/>
                <w:color w:val="000000"/>
                <w:lang w:eastAsia="es-CO"/>
              </w:rPr>
            </w:pPr>
            <w:r w:rsidRPr="0075744E">
              <w:rPr>
                <w:rFonts w:eastAsia="Times New Roman" w:cstheme="minorHAnsi"/>
                <w:color w:val="000000"/>
                <w:lang w:val="es-ES_tradnl" w:eastAsia="es-CO"/>
              </w:rPr>
              <w:t>Artículo 8º. Recibida la solicitud en la Secretaría General, será repartida el día hábil siguiente al de su recibo, y se designará el Magistrado ponente, quien procederá a admitirla o no, según el caso, dentro de los dos (2) días hábiles siguientes a su reparto. En el mismo término notificará al congresista la decisión respectiva.</w:t>
            </w:r>
          </w:p>
          <w:p w:rsidR="00684DCD" w:rsidRPr="0075744E" w:rsidRDefault="00684DCD" w:rsidP="00684DCD">
            <w:pPr>
              <w:spacing w:before="57" w:after="28" w:line="260" w:lineRule="atLeast"/>
              <w:ind w:right="49"/>
              <w:jc w:val="both"/>
              <w:rPr>
                <w:rFonts w:eastAsia="Times New Roman" w:cstheme="minorHAnsi"/>
                <w:color w:val="000000"/>
                <w:lang w:eastAsia="es-CO"/>
              </w:rPr>
            </w:pPr>
            <w:r w:rsidRPr="0075744E">
              <w:rPr>
                <w:rFonts w:eastAsia="Times New Roman" w:cstheme="minorHAnsi"/>
                <w:color w:val="000000"/>
                <w:lang w:val="es-ES_tradnl" w:eastAsia="es-CO"/>
              </w:rPr>
              <w:t xml:space="preserve">El magistrado ponente devolverá la solicitud cuando no cumpla con los requisitos o no se alleguen los anexos exigidos en la ley y ordenará a quien corresponda, completar o </w:t>
            </w:r>
            <w:r w:rsidRPr="000B52C4">
              <w:rPr>
                <w:rFonts w:eastAsia="Times New Roman" w:cstheme="minorHAnsi"/>
                <w:b/>
                <w:color w:val="000000"/>
                <w:u w:val="single"/>
                <w:lang w:val="es-ES_tradnl" w:eastAsia="es-CO"/>
              </w:rPr>
              <w:lastRenderedPageBreak/>
              <w:t>aclarar dentro de los cinco (5) días</w:t>
            </w:r>
            <w:r w:rsidRPr="0075744E">
              <w:rPr>
                <w:rFonts w:eastAsia="Times New Roman" w:cstheme="minorHAnsi"/>
                <w:color w:val="000000"/>
                <w:lang w:val="es-ES_tradnl" w:eastAsia="es-CO"/>
              </w:rPr>
              <w:t xml:space="preserve"> siguientes a su notificación, los requisitos o documentos exigidos.</w:t>
            </w:r>
          </w:p>
          <w:p w:rsidR="00684DCD" w:rsidRPr="0075744E" w:rsidRDefault="00684DCD" w:rsidP="00890FA3">
            <w:pPr>
              <w:rPr>
                <w:rFonts w:cstheme="minorHAnsi"/>
              </w:rPr>
            </w:pPr>
          </w:p>
        </w:tc>
        <w:tc>
          <w:tcPr>
            <w:tcW w:w="0" w:type="auto"/>
          </w:tcPr>
          <w:p w:rsidR="00684DCD" w:rsidRPr="0075744E" w:rsidRDefault="00684DCD" w:rsidP="00684DCD">
            <w:pPr>
              <w:spacing w:before="57" w:after="28" w:line="260" w:lineRule="atLeast"/>
              <w:ind w:right="49" w:firstLine="283"/>
              <w:jc w:val="both"/>
              <w:rPr>
                <w:rFonts w:eastAsia="Times New Roman" w:cstheme="minorHAnsi"/>
                <w:color w:val="000000"/>
                <w:lang w:eastAsia="es-CO"/>
              </w:rPr>
            </w:pPr>
            <w:r w:rsidRPr="0075744E">
              <w:rPr>
                <w:rFonts w:eastAsia="Times New Roman" w:cstheme="minorHAnsi"/>
                <w:color w:val="000000"/>
                <w:lang w:val="es-ES_tradnl" w:eastAsia="es-CO"/>
              </w:rPr>
              <w:lastRenderedPageBreak/>
              <w:t>Artículo 8º. Recibida la solicitud en la Secretaría General, será repartida el día hábil siguiente al de su recibo, y se designará el Magistrado ponente, quien procederá a admitirla o no, según el caso, dentro de los dos (2) días hábiles siguientes a su reparto. En el mismo término notificará al congresista la decisión respectiva.</w:t>
            </w:r>
          </w:p>
          <w:p w:rsidR="00684DCD" w:rsidRPr="0075744E" w:rsidRDefault="00684DCD" w:rsidP="009C477E">
            <w:pPr>
              <w:spacing w:before="57" w:after="28" w:line="260" w:lineRule="atLeast"/>
              <w:ind w:right="49"/>
              <w:jc w:val="both"/>
              <w:rPr>
                <w:rFonts w:eastAsia="Times New Roman" w:cstheme="minorHAnsi"/>
                <w:color w:val="000000"/>
                <w:lang w:eastAsia="es-CO"/>
              </w:rPr>
            </w:pPr>
            <w:r w:rsidRPr="0075744E">
              <w:rPr>
                <w:rFonts w:eastAsia="Times New Roman" w:cstheme="minorHAnsi"/>
                <w:color w:val="000000"/>
                <w:lang w:val="es-ES_tradnl" w:eastAsia="es-CO"/>
              </w:rPr>
              <w:t xml:space="preserve">El magistrado ponente devolverá la solicitud cuando no cumpla con los requisitos o no se alleguen los anexos exigidos en la ley y ordenará a quien corresponda </w:t>
            </w:r>
            <w:r w:rsidRPr="0075744E">
              <w:rPr>
                <w:rFonts w:eastAsia="Times New Roman" w:cstheme="minorHAnsi"/>
                <w:i/>
                <w:color w:val="000000"/>
                <w:lang w:val="es-ES_tradnl" w:eastAsia="es-CO"/>
              </w:rPr>
              <w:t xml:space="preserve">y </w:t>
            </w:r>
            <w:r w:rsidRPr="000B52C4">
              <w:rPr>
                <w:rFonts w:eastAsia="Times New Roman" w:cstheme="minorHAnsi"/>
                <w:b/>
                <w:i/>
                <w:color w:val="000000"/>
                <w:u w:val="single"/>
                <w:lang w:val="es-ES_tradnl" w:eastAsia="es-CO"/>
              </w:rPr>
              <w:t xml:space="preserve">dentro del </w:t>
            </w:r>
            <w:r w:rsidRPr="000B52C4">
              <w:rPr>
                <w:rFonts w:eastAsia="Times New Roman" w:cstheme="minorHAnsi"/>
                <w:b/>
                <w:i/>
                <w:color w:val="000000"/>
                <w:u w:val="single"/>
                <w:lang w:val="es-ES_tradnl" w:eastAsia="es-CO"/>
              </w:rPr>
              <w:lastRenderedPageBreak/>
              <w:t>plazo que considere oportuno</w:t>
            </w:r>
            <w:r w:rsidRPr="000B52C4">
              <w:rPr>
                <w:rFonts w:eastAsia="Times New Roman" w:cstheme="minorHAnsi"/>
                <w:b/>
                <w:color w:val="000000"/>
                <w:u w:val="single"/>
                <w:lang w:val="es-ES_tradnl" w:eastAsia="es-CO"/>
              </w:rPr>
              <w:t>,</w:t>
            </w:r>
            <w:r w:rsidRPr="0075744E">
              <w:rPr>
                <w:rFonts w:eastAsia="Times New Roman" w:cstheme="minorHAnsi"/>
                <w:color w:val="000000"/>
                <w:lang w:val="es-ES_tradnl" w:eastAsia="es-CO"/>
              </w:rPr>
              <w:t xml:space="preserve"> completar o aclarar los requisitos o documentos exigidos.</w:t>
            </w:r>
          </w:p>
          <w:p w:rsidR="00684DCD" w:rsidRPr="0075744E" w:rsidRDefault="00684DCD" w:rsidP="00890FA3">
            <w:pPr>
              <w:spacing w:before="57" w:after="28" w:line="260" w:lineRule="atLeast"/>
              <w:ind w:right="49" w:firstLine="283"/>
              <w:rPr>
                <w:rFonts w:eastAsia="Times New Roman" w:cstheme="minorHAnsi"/>
                <w:color w:val="000000"/>
                <w:lang w:eastAsia="es-CO"/>
              </w:rPr>
            </w:pPr>
          </w:p>
        </w:tc>
      </w:tr>
      <w:tr w:rsidR="00684DCD" w:rsidRPr="0075744E" w:rsidTr="00684DCD">
        <w:trPr>
          <w:trHeight w:val="269"/>
        </w:trPr>
        <w:tc>
          <w:tcPr>
            <w:tcW w:w="0" w:type="auto"/>
          </w:tcPr>
          <w:p w:rsidR="00684DCD" w:rsidRPr="0075744E" w:rsidRDefault="00684DCD" w:rsidP="00684DCD">
            <w:pPr>
              <w:spacing w:before="57" w:after="28" w:line="260" w:lineRule="atLeast"/>
              <w:ind w:right="49"/>
              <w:jc w:val="both"/>
              <w:rPr>
                <w:rFonts w:eastAsia="Times New Roman" w:cstheme="minorHAnsi"/>
                <w:color w:val="000000"/>
                <w:lang w:eastAsia="es-CO"/>
              </w:rPr>
            </w:pPr>
            <w:r w:rsidRPr="0075744E">
              <w:rPr>
                <w:rFonts w:eastAsia="Times New Roman" w:cstheme="minorHAnsi"/>
                <w:color w:val="000000"/>
                <w:lang w:val="es-ES_tradnl" w:eastAsia="es-CO"/>
              </w:rPr>
              <w:lastRenderedPageBreak/>
              <w:t xml:space="preserve">Artículo 10. El congresista dispondrá de los </w:t>
            </w:r>
            <w:r w:rsidRPr="000B52C4">
              <w:rPr>
                <w:rFonts w:eastAsia="Times New Roman" w:cstheme="minorHAnsi"/>
                <w:b/>
                <w:color w:val="000000"/>
                <w:u w:val="single"/>
                <w:lang w:val="es-ES_tradnl" w:eastAsia="es-CO"/>
              </w:rPr>
              <w:t>diez (10) días siguientes</w:t>
            </w:r>
            <w:r w:rsidRPr="0075744E">
              <w:rPr>
                <w:rFonts w:eastAsia="Times New Roman" w:cstheme="minorHAnsi"/>
                <w:color w:val="000000"/>
                <w:lang w:val="es-ES_tradnl" w:eastAsia="es-CO"/>
              </w:rPr>
              <w:t>, contados a partir de la fecha de la notificación, para referirse por escrito a lo expuesto en la solicitud. Podrá aportar pruebas o pedir las que considere conducentes, en los términos del artículo siguiente.</w:t>
            </w:r>
          </w:p>
          <w:p w:rsidR="00684DCD" w:rsidRPr="0075744E" w:rsidRDefault="00684DCD" w:rsidP="00890FA3">
            <w:pPr>
              <w:rPr>
                <w:rFonts w:cstheme="minorHAnsi"/>
              </w:rPr>
            </w:pPr>
          </w:p>
        </w:tc>
        <w:tc>
          <w:tcPr>
            <w:tcW w:w="0" w:type="auto"/>
          </w:tcPr>
          <w:p w:rsidR="00684DCD" w:rsidRPr="0075744E" w:rsidRDefault="00684DCD" w:rsidP="00684DCD">
            <w:pPr>
              <w:spacing w:before="57" w:after="28" w:line="260" w:lineRule="atLeast"/>
              <w:ind w:right="49"/>
              <w:jc w:val="both"/>
              <w:rPr>
                <w:rFonts w:eastAsia="Times New Roman" w:cstheme="minorHAnsi"/>
                <w:color w:val="000000"/>
                <w:lang w:eastAsia="es-CO"/>
              </w:rPr>
            </w:pPr>
            <w:r w:rsidRPr="0075744E">
              <w:rPr>
                <w:rFonts w:eastAsia="Times New Roman" w:cstheme="minorHAnsi"/>
                <w:color w:val="000000"/>
                <w:lang w:val="es-ES_tradnl" w:eastAsia="es-CO"/>
              </w:rPr>
              <w:t xml:space="preserve">Artículo 10. El congresista dispondrá de los </w:t>
            </w:r>
            <w:r w:rsidRPr="000B52C4">
              <w:rPr>
                <w:rFonts w:eastAsia="Times New Roman" w:cstheme="minorHAnsi"/>
                <w:b/>
                <w:color w:val="000000"/>
                <w:u w:val="single"/>
                <w:lang w:val="es-ES_tradnl" w:eastAsia="es-CO"/>
              </w:rPr>
              <w:t>cinco (5) días siguientes</w:t>
            </w:r>
            <w:r w:rsidRPr="0075744E">
              <w:rPr>
                <w:rFonts w:eastAsia="Times New Roman" w:cstheme="minorHAnsi"/>
                <w:color w:val="000000"/>
                <w:lang w:val="es-ES_tradnl" w:eastAsia="es-CO"/>
              </w:rPr>
              <w:t>, contados a partir de la fecha de la notificación, para referirse por escrito a lo expuesto en la solicitud. Podrá aportar pruebas o pedir las que considere conducentes, en los términos del artículo siguiente.</w:t>
            </w:r>
          </w:p>
          <w:p w:rsidR="00684DCD" w:rsidRPr="0075744E" w:rsidRDefault="00684DCD" w:rsidP="00890FA3">
            <w:pPr>
              <w:spacing w:before="57" w:after="28" w:line="260" w:lineRule="atLeast"/>
              <w:ind w:right="49" w:firstLine="283"/>
              <w:rPr>
                <w:rFonts w:eastAsia="Times New Roman" w:cstheme="minorHAnsi"/>
                <w:color w:val="000000"/>
                <w:lang w:eastAsia="es-CO"/>
              </w:rPr>
            </w:pPr>
          </w:p>
        </w:tc>
      </w:tr>
    </w:tbl>
    <w:p w:rsidR="00B24C25" w:rsidRDefault="00B24C25" w:rsidP="00B24C25">
      <w:pPr>
        <w:spacing w:before="57" w:after="85" w:line="260" w:lineRule="atLeast"/>
        <w:ind w:right="49"/>
        <w:rPr>
          <w:rFonts w:ascii="Verdana" w:eastAsia="Times New Roman" w:hAnsi="Verdana" w:cs="Times New Roman"/>
          <w:bCs/>
          <w:color w:val="000000"/>
          <w:lang w:val="es-ES_tradnl" w:eastAsia="es-CO"/>
        </w:rPr>
      </w:pPr>
    </w:p>
    <w:p w:rsidR="00580EE8" w:rsidRDefault="00B24C25" w:rsidP="00B24C25">
      <w:pPr>
        <w:spacing w:before="57" w:after="85" w:line="260" w:lineRule="atLeast"/>
        <w:ind w:right="49"/>
        <w:jc w:val="both"/>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 xml:space="preserve">Los conciliadores decidimos acoger los artículos 8º y 10 del texto aprobado por el Senado, por cuanto los términos procesales en él señalados se ajustan al máximo establecido  </w:t>
      </w:r>
      <w:r w:rsidR="002D1C57">
        <w:rPr>
          <w:rFonts w:ascii="Verdana" w:eastAsia="Times New Roman" w:hAnsi="Verdana" w:cs="Times New Roman"/>
          <w:bCs/>
          <w:color w:val="000000"/>
          <w:lang w:val="es-ES_tradnl" w:eastAsia="es-CO"/>
        </w:rPr>
        <w:t>(</w:t>
      </w:r>
      <w:r>
        <w:rPr>
          <w:rFonts w:ascii="Verdana" w:eastAsia="Times New Roman" w:hAnsi="Verdana" w:cs="Times New Roman"/>
          <w:bCs/>
          <w:color w:val="000000"/>
          <w:lang w:val="es-ES_tradnl" w:eastAsia="es-CO"/>
        </w:rPr>
        <w:t>veinte</w:t>
      </w:r>
      <w:r w:rsidR="002D1C57">
        <w:rPr>
          <w:rFonts w:ascii="Verdana" w:eastAsia="Times New Roman" w:hAnsi="Verdana" w:cs="Times New Roman"/>
          <w:bCs/>
          <w:color w:val="000000"/>
          <w:lang w:val="es-ES_tradnl" w:eastAsia="es-CO"/>
        </w:rPr>
        <w:t xml:space="preserve"> </w:t>
      </w:r>
      <w:r>
        <w:rPr>
          <w:rFonts w:ascii="Verdana" w:eastAsia="Times New Roman" w:hAnsi="Verdana" w:cs="Times New Roman"/>
          <w:bCs/>
          <w:color w:val="000000"/>
          <w:lang w:val="es-ES_tradnl" w:eastAsia="es-CO"/>
        </w:rPr>
        <w:t>días hábiles</w:t>
      </w:r>
      <w:r w:rsidR="002D1C57">
        <w:rPr>
          <w:rFonts w:ascii="Verdana" w:eastAsia="Times New Roman" w:hAnsi="Verdana" w:cs="Times New Roman"/>
          <w:bCs/>
          <w:color w:val="000000"/>
          <w:lang w:val="es-ES_tradnl" w:eastAsia="es-CO"/>
        </w:rPr>
        <w:t>)</w:t>
      </w:r>
      <w:r>
        <w:rPr>
          <w:rFonts w:ascii="Verdana" w:eastAsia="Times New Roman" w:hAnsi="Verdana" w:cs="Times New Roman"/>
          <w:bCs/>
          <w:color w:val="000000"/>
          <w:lang w:val="es-ES_tradnl" w:eastAsia="es-CO"/>
        </w:rPr>
        <w:t>, previsto en el artículo 184 de la Constitución, como</w:t>
      </w:r>
      <w:r w:rsidR="009B3A1E">
        <w:rPr>
          <w:rFonts w:ascii="Verdana" w:eastAsia="Times New Roman" w:hAnsi="Verdana" w:cs="Times New Roman"/>
          <w:bCs/>
          <w:color w:val="000000"/>
          <w:lang w:val="es-ES_tradnl" w:eastAsia="es-CO"/>
        </w:rPr>
        <w:t xml:space="preserve"> se muestra en el siguiente cuadro:</w:t>
      </w:r>
    </w:p>
    <w:p w:rsidR="009B3A1E" w:rsidRDefault="009B3A1E" w:rsidP="00B24C25">
      <w:pPr>
        <w:spacing w:before="57" w:after="85" w:line="260" w:lineRule="atLeast"/>
        <w:ind w:right="49"/>
        <w:jc w:val="both"/>
        <w:rPr>
          <w:rFonts w:ascii="Verdana" w:eastAsia="Times New Roman" w:hAnsi="Verdana" w:cs="Times New Roman"/>
          <w:bCs/>
          <w:color w:val="000000"/>
          <w:lang w:val="es-ES_tradnl" w:eastAsia="es-CO"/>
        </w:rPr>
      </w:pPr>
    </w:p>
    <w:p w:rsidR="00B24C25" w:rsidRDefault="00B24C25" w:rsidP="00B24C25">
      <w:pPr>
        <w:spacing w:before="57" w:after="85" w:line="260" w:lineRule="atLeast"/>
        <w:ind w:right="49"/>
        <w:rPr>
          <w:rFonts w:ascii="Verdana" w:eastAsia="Times New Roman" w:hAnsi="Verdana" w:cs="Times New Roman"/>
          <w:bCs/>
          <w:color w:val="000000"/>
          <w:lang w:val="es-ES_tradnl" w:eastAsia="es-CO"/>
        </w:rPr>
      </w:pPr>
    </w:p>
    <w:tbl>
      <w:tblPr>
        <w:tblW w:w="0" w:type="auto"/>
        <w:jc w:val="center"/>
        <w:tblCellMar>
          <w:left w:w="70" w:type="dxa"/>
          <w:right w:w="70" w:type="dxa"/>
        </w:tblCellMar>
        <w:tblLook w:val="04A0" w:firstRow="1" w:lastRow="0" w:firstColumn="1" w:lastColumn="0" w:noHBand="0" w:noVBand="1"/>
      </w:tblPr>
      <w:tblGrid>
        <w:gridCol w:w="4466"/>
        <w:gridCol w:w="2451"/>
        <w:gridCol w:w="1911"/>
      </w:tblGrid>
      <w:tr w:rsidR="00B24C25" w:rsidRPr="00B64121" w:rsidTr="00890FA3">
        <w:trPr>
          <w:trHeight w:val="51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sz w:val="28"/>
                <w:szCs w:val="28"/>
                <w:lang w:eastAsia="es-CO"/>
              </w:rPr>
            </w:pPr>
            <w:r w:rsidRPr="00B64121">
              <w:rPr>
                <w:rFonts w:ascii="Verdana" w:eastAsia="Times New Roman" w:hAnsi="Verdana" w:cs="Times New Roman"/>
                <w:color w:val="000000"/>
                <w:sz w:val="28"/>
                <w:szCs w:val="28"/>
                <w:lang w:eastAsia="es-CO"/>
              </w:rPr>
              <w:t>ACTUACIÓN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24C25" w:rsidRPr="00B64121" w:rsidRDefault="00B24C25" w:rsidP="00890FA3">
            <w:pPr>
              <w:jc w:val="center"/>
              <w:rPr>
                <w:rFonts w:ascii="Verdana" w:eastAsia="Times New Roman" w:hAnsi="Verdana" w:cs="Times New Roman"/>
                <w:b/>
                <w:bCs/>
                <w:color w:val="000000"/>
                <w:sz w:val="20"/>
                <w:szCs w:val="20"/>
                <w:lang w:eastAsia="es-CO"/>
              </w:rPr>
            </w:pPr>
            <w:r>
              <w:rPr>
                <w:rFonts w:ascii="Verdana" w:eastAsia="Times New Roman" w:hAnsi="Verdana" w:cs="Times New Roman"/>
                <w:b/>
                <w:bCs/>
                <w:color w:val="000000"/>
                <w:sz w:val="20"/>
                <w:szCs w:val="20"/>
                <w:lang w:eastAsia="es-CO"/>
              </w:rPr>
              <w:t>TEXTO SENADO</w:t>
            </w:r>
            <w:r w:rsidRPr="00B64121">
              <w:rPr>
                <w:rFonts w:ascii="Verdana" w:eastAsia="Times New Roman" w:hAnsi="Verdana" w:cs="Times New Roman"/>
                <w:b/>
                <w:bCs/>
                <w:color w:val="000000"/>
                <w:sz w:val="20"/>
                <w:szCs w:val="20"/>
                <w:lang w:eastAsia="es-CO"/>
              </w:rPr>
              <w:t xml:space="preserve"> (DÍAS HÁBILES)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24C25" w:rsidRPr="00B64121" w:rsidRDefault="00B24C25" w:rsidP="00890FA3">
            <w:pPr>
              <w:jc w:val="center"/>
              <w:rPr>
                <w:rFonts w:ascii="Verdana" w:eastAsia="Times New Roman" w:hAnsi="Verdana" w:cs="Times New Roman"/>
                <w:b/>
                <w:bCs/>
                <w:color w:val="000000"/>
                <w:sz w:val="20"/>
                <w:szCs w:val="20"/>
                <w:lang w:eastAsia="es-CO"/>
              </w:rPr>
            </w:pPr>
            <w:r w:rsidRPr="00B64121">
              <w:rPr>
                <w:rFonts w:ascii="Verdana" w:eastAsia="Times New Roman" w:hAnsi="Verdana" w:cs="Times New Roman"/>
                <w:b/>
                <w:bCs/>
                <w:color w:val="000000"/>
                <w:sz w:val="20"/>
                <w:szCs w:val="20"/>
                <w:lang w:eastAsia="es-CO"/>
              </w:rPr>
              <w:t xml:space="preserve"> </w:t>
            </w:r>
            <w:r>
              <w:rPr>
                <w:rFonts w:ascii="Verdana" w:eastAsia="Times New Roman" w:hAnsi="Verdana" w:cs="Times New Roman"/>
                <w:b/>
                <w:bCs/>
                <w:color w:val="000000"/>
                <w:sz w:val="20"/>
                <w:szCs w:val="20"/>
                <w:lang w:eastAsia="es-CO"/>
              </w:rPr>
              <w:t>TEXTO CÁMARA</w:t>
            </w:r>
            <w:r w:rsidRPr="00B64121">
              <w:rPr>
                <w:rFonts w:ascii="Verdana" w:eastAsia="Times New Roman" w:hAnsi="Verdana" w:cs="Times New Roman"/>
                <w:b/>
                <w:bCs/>
                <w:color w:val="000000"/>
                <w:sz w:val="20"/>
                <w:szCs w:val="20"/>
                <w:lang w:eastAsia="es-CO"/>
              </w:rPr>
              <w:t xml:space="preserve"> (DÍAS HÁBILES)</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PRESENTACIÓN DE LA SOLICITUD</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0</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RECEPCIÓN DE LA SOLICITUD</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0</w:t>
            </w:r>
          </w:p>
        </w:tc>
      </w:tr>
      <w:tr w:rsidR="00B24C25" w:rsidRPr="00B64121" w:rsidTr="00890FA3">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REPARTO. DESIGNACIÓN MAGISTRADO PONENTE</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ADMISIÓN O NO DE LA SOLICITUD</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SI INADMITIDA</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 </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PARA COMPLETAR O ACLARAR</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2D1C57" w:rsidRDefault="00B24C25" w:rsidP="00890FA3">
            <w:pPr>
              <w:jc w:val="center"/>
              <w:rPr>
                <w:rFonts w:ascii="Verdana" w:eastAsia="Times New Roman" w:hAnsi="Verdana" w:cs="Times New Roman"/>
                <w:b/>
                <w:color w:val="000000"/>
                <w:u w:val="single"/>
                <w:lang w:eastAsia="es-CO"/>
              </w:rPr>
            </w:pPr>
            <w:r w:rsidRPr="002D1C57">
              <w:rPr>
                <w:rFonts w:ascii="Verdana" w:eastAsia="Times New Roman" w:hAnsi="Verdana" w:cs="Times New Roman"/>
                <w:b/>
                <w:color w:val="000000"/>
                <w:u w:val="single"/>
                <w:lang w:eastAsia="es-CO"/>
              </w:rPr>
              <w:t>TÉRMINO JUEZ</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2D1C57" w:rsidRDefault="00B24C25" w:rsidP="00890FA3">
            <w:pPr>
              <w:jc w:val="center"/>
              <w:rPr>
                <w:rFonts w:ascii="Verdana" w:eastAsia="Times New Roman" w:hAnsi="Verdana" w:cs="Times New Roman"/>
                <w:b/>
                <w:color w:val="000000"/>
                <w:u w:val="single"/>
                <w:lang w:eastAsia="es-CO"/>
              </w:rPr>
            </w:pPr>
            <w:r w:rsidRPr="002D1C57">
              <w:rPr>
                <w:rFonts w:ascii="Verdana" w:eastAsia="Times New Roman" w:hAnsi="Verdana" w:cs="Times New Roman"/>
                <w:b/>
                <w:color w:val="000000"/>
                <w:u w:val="single"/>
                <w:lang w:eastAsia="es-CO"/>
              </w:rPr>
              <w:t>5</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SI ADMITIDA</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 </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NOTIFICACIÓN</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CONTESTACIÓN DE LA SOLICITUD</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2D1C57" w:rsidRDefault="00B24C25" w:rsidP="00890FA3">
            <w:pPr>
              <w:jc w:val="center"/>
              <w:rPr>
                <w:rFonts w:ascii="Verdana" w:eastAsia="Times New Roman" w:hAnsi="Verdana" w:cs="Times New Roman"/>
                <w:b/>
                <w:i/>
                <w:color w:val="000000"/>
                <w:u w:val="single"/>
                <w:lang w:eastAsia="es-CO"/>
              </w:rPr>
            </w:pPr>
            <w:r w:rsidRPr="002D1C57">
              <w:rPr>
                <w:rFonts w:ascii="Verdana" w:eastAsia="Times New Roman" w:hAnsi="Verdana" w:cs="Times New Roman"/>
                <w:b/>
                <w:i/>
                <w:color w:val="000000"/>
                <w:u w:val="single"/>
                <w:lang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2D1C57" w:rsidRDefault="00B24C25" w:rsidP="00890FA3">
            <w:pPr>
              <w:jc w:val="center"/>
              <w:rPr>
                <w:rFonts w:ascii="Verdana" w:eastAsia="Times New Roman" w:hAnsi="Verdana" w:cs="Times New Roman"/>
                <w:b/>
                <w:i/>
                <w:color w:val="000000"/>
                <w:u w:val="single"/>
                <w:lang w:eastAsia="es-CO"/>
              </w:rPr>
            </w:pPr>
            <w:r w:rsidRPr="002D1C57">
              <w:rPr>
                <w:rFonts w:ascii="Verdana" w:eastAsia="Times New Roman" w:hAnsi="Verdana" w:cs="Times New Roman"/>
                <w:b/>
                <w:i/>
                <w:color w:val="000000"/>
                <w:u w:val="single"/>
                <w:lang w:eastAsia="es-CO"/>
              </w:rPr>
              <w:t>10</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DECRETO DE PRUEBAS</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1</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PRÁCTICA DE PRUEBAS</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3</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AUDIENCIA PÚBLICA</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REGISTRO DE PONENCIA</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2</w:t>
            </w:r>
          </w:p>
        </w:tc>
      </w:tr>
      <w:tr w:rsidR="00B24C25" w:rsidRPr="00B64121" w:rsidTr="00890F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DISCUSIÓN Y DECISIÓN</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color w:val="000000"/>
                <w:lang w:eastAsia="es-CO"/>
              </w:rPr>
            </w:pPr>
          </w:p>
        </w:tc>
      </w:tr>
      <w:tr w:rsidR="00B24C25" w:rsidRPr="00B64121" w:rsidTr="00890FA3">
        <w:trPr>
          <w:trHeight w:val="6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24C25" w:rsidRPr="00B64121" w:rsidRDefault="00B24C25" w:rsidP="00890FA3">
            <w:pPr>
              <w:rPr>
                <w:rFonts w:ascii="Verdana" w:eastAsia="Times New Roman" w:hAnsi="Verdana" w:cs="Times New Roman"/>
                <w:color w:val="000000"/>
                <w:lang w:eastAsia="es-CO"/>
              </w:rPr>
            </w:pPr>
            <w:r w:rsidRPr="00B64121">
              <w:rPr>
                <w:rFonts w:ascii="Verdana" w:eastAsia="Times New Roman" w:hAnsi="Verdana" w:cs="Times New Roman"/>
                <w:color w:val="000000"/>
                <w:lang w:eastAsia="es-CO"/>
              </w:rPr>
              <w:t>TOTAL, DÍAS HÁBILES PRIMERA INSTANCIA</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B24C25" w:rsidP="00890FA3">
            <w:pPr>
              <w:jc w:val="center"/>
              <w:rPr>
                <w:rFonts w:ascii="Verdana" w:eastAsia="Times New Roman" w:hAnsi="Verdana" w:cs="Times New Roman"/>
                <w:b/>
                <w:bCs/>
                <w:color w:val="000000"/>
                <w:sz w:val="28"/>
                <w:szCs w:val="28"/>
                <w:lang w:eastAsia="es-CO"/>
              </w:rPr>
            </w:pPr>
            <w:r>
              <w:rPr>
                <w:rFonts w:ascii="Verdana" w:eastAsia="Times New Roman" w:hAnsi="Verdana" w:cs="Times New Roman"/>
                <w:b/>
                <w:bCs/>
                <w:color w:val="000000"/>
                <w:sz w:val="28"/>
                <w:szCs w:val="28"/>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B24C25" w:rsidRPr="00B64121" w:rsidRDefault="002D1C57" w:rsidP="00890FA3">
            <w:pPr>
              <w:jc w:val="center"/>
              <w:rPr>
                <w:rFonts w:ascii="Verdana" w:eastAsia="Times New Roman" w:hAnsi="Verdana" w:cs="Times New Roman"/>
                <w:b/>
                <w:bCs/>
                <w:color w:val="000000"/>
                <w:sz w:val="24"/>
                <w:szCs w:val="24"/>
                <w:lang w:eastAsia="es-CO"/>
              </w:rPr>
            </w:pPr>
            <w:r>
              <w:rPr>
                <w:rFonts w:ascii="Verdana" w:eastAsia="Times New Roman" w:hAnsi="Verdana" w:cs="Times New Roman"/>
                <w:b/>
                <w:bCs/>
                <w:color w:val="000000"/>
                <w:sz w:val="24"/>
                <w:szCs w:val="24"/>
                <w:lang w:eastAsia="es-CO"/>
              </w:rPr>
              <w:t>27</w:t>
            </w:r>
          </w:p>
        </w:tc>
      </w:tr>
    </w:tbl>
    <w:p w:rsidR="00580EE8" w:rsidRPr="00580EE8" w:rsidRDefault="00580EE8" w:rsidP="00684DCD">
      <w:pPr>
        <w:spacing w:before="57" w:after="85" w:line="260" w:lineRule="atLeast"/>
        <w:ind w:right="49" w:firstLine="283"/>
        <w:jc w:val="both"/>
        <w:rPr>
          <w:rFonts w:ascii="Verdana" w:eastAsia="Times New Roman" w:hAnsi="Verdana" w:cs="Times New Roman"/>
          <w:bCs/>
          <w:color w:val="000000"/>
          <w:lang w:val="es-ES_tradnl" w:eastAsia="es-CO"/>
        </w:rPr>
      </w:pPr>
    </w:p>
    <w:p w:rsidR="00580EE8" w:rsidRDefault="00580EE8" w:rsidP="002D1C57">
      <w:pPr>
        <w:spacing w:before="57" w:after="85" w:line="260" w:lineRule="atLeast"/>
        <w:ind w:right="49" w:firstLine="283"/>
        <w:rPr>
          <w:rFonts w:ascii="Verdana" w:eastAsia="Times New Roman" w:hAnsi="Verdana" w:cs="Times New Roman"/>
          <w:bCs/>
          <w:color w:val="000000"/>
          <w:lang w:val="es-ES_tradnl" w:eastAsia="es-CO"/>
        </w:rPr>
      </w:pPr>
    </w:p>
    <w:p w:rsidR="002D1C57" w:rsidRDefault="002D1C57" w:rsidP="002D1C57">
      <w:pPr>
        <w:spacing w:before="57" w:after="85" w:line="260" w:lineRule="atLeast"/>
        <w:ind w:right="49"/>
        <w:jc w:val="both"/>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lastRenderedPageBreak/>
        <w:t xml:space="preserve">En consecuencia,  los conciliadores acogemos en su totalidad el Texto aprobado por la plenaria del Senado de la República el día 15 de noviembre de 2017, </w:t>
      </w:r>
      <w:r w:rsidR="001C56A4">
        <w:rPr>
          <w:rFonts w:ascii="Verdana" w:eastAsia="Times New Roman" w:hAnsi="Verdana" w:cs="Times New Roman"/>
          <w:bCs/>
          <w:color w:val="000000"/>
          <w:lang w:val="es-ES_tradnl" w:eastAsia="es-CO"/>
        </w:rPr>
        <w:t xml:space="preserve"> y publicado en la</w:t>
      </w:r>
      <w:r>
        <w:rPr>
          <w:rFonts w:ascii="Verdana" w:eastAsia="Times New Roman" w:hAnsi="Verdana" w:cs="Times New Roman"/>
          <w:bCs/>
          <w:color w:val="000000"/>
          <w:lang w:val="es-ES_tradnl" w:eastAsia="es-CO"/>
        </w:rPr>
        <w:t xml:space="preserve"> gaceta 1094, según se transcribe a continuación:</w:t>
      </w:r>
    </w:p>
    <w:p w:rsidR="002D1C57" w:rsidRPr="00580EE8" w:rsidRDefault="002D1C57" w:rsidP="002D1C57">
      <w:pPr>
        <w:spacing w:before="57" w:after="85" w:line="260" w:lineRule="atLeast"/>
        <w:ind w:right="49"/>
        <w:jc w:val="both"/>
        <w:rPr>
          <w:rFonts w:ascii="Verdana" w:eastAsia="Times New Roman" w:hAnsi="Verdana" w:cs="Times New Roman"/>
          <w:bCs/>
          <w:color w:val="000000"/>
          <w:lang w:val="es-ES_tradnl" w:eastAsia="es-CO"/>
        </w:rPr>
      </w:pPr>
    </w:p>
    <w:p w:rsidR="002D1C57" w:rsidRDefault="002D1C57">
      <w:pPr>
        <w:rPr>
          <w:rFonts w:ascii="Verdana" w:eastAsia="Times New Roman" w:hAnsi="Verdana" w:cs="Times New Roman"/>
          <w:bCs/>
          <w:color w:val="000000"/>
          <w:lang w:val="es-ES_tradnl" w:eastAsia="es-CO"/>
        </w:rPr>
      </w:pPr>
    </w:p>
    <w:p w:rsidR="002D1C57" w:rsidRDefault="002D1C57">
      <w:pPr>
        <w:rPr>
          <w:rFonts w:ascii="Verdana" w:eastAsia="Times New Roman" w:hAnsi="Verdana" w:cs="Times New Roman"/>
          <w:bCs/>
          <w:color w:val="000000"/>
          <w:lang w:val="es-ES_tradnl" w:eastAsia="es-CO"/>
        </w:rPr>
      </w:pPr>
    </w:p>
    <w:p w:rsidR="002D1C57" w:rsidRDefault="002D1C57">
      <w:pPr>
        <w:rPr>
          <w:rFonts w:ascii="Verdana" w:eastAsia="Times New Roman" w:hAnsi="Verdana" w:cs="Times New Roman"/>
          <w:bCs/>
          <w:color w:val="000000"/>
          <w:lang w:val="es-ES_tradnl" w:eastAsia="es-CO"/>
        </w:rPr>
      </w:pPr>
    </w:p>
    <w:p w:rsidR="002D1C57" w:rsidRPr="00781E23" w:rsidRDefault="00026C5F" w:rsidP="00026C5F">
      <w:pPr>
        <w:tabs>
          <w:tab w:val="left" w:pos="708"/>
          <w:tab w:val="left" w:pos="1416"/>
          <w:tab w:val="left" w:pos="2124"/>
          <w:tab w:val="left" w:pos="2832"/>
          <w:tab w:val="left" w:pos="3540"/>
          <w:tab w:val="left" w:pos="4248"/>
          <w:tab w:val="left" w:pos="4956"/>
          <w:tab w:val="left" w:pos="5490"/>
        </w:tabs>
        <w:rPr>
          <w:rFonts w:ascii="Verdana" w:eastAsia="Times New Roman" w:hAnsi="Verdana" w:cs="Times New Roman"/>
          <w:b/>
          <w:bCs/>
          <w:color w:val="000000"/>
          <w:lang w:val="es-ES_tradnl" w:eastAsia="es-CO"/>
        </w:rPr>
      </w:pPr>
      <w:r w:rsidRPr="00781E23">
        <w:rPr>
          <w:rFonts w:ascii="Verdana" w:eastAsia="Times New Roman" w:hAnsi="Verdana" w:cs="Times New Roman"/>
          <w:b/>
          <w:bCs/>
          <w:color w:val="000000"/>
          <w:lang w:val="es-ES_tradnl" w:eastAsia="es-CO"/>
        </w:rPr>
        <w:t>ROOSVELT RODRÍGUEZ R.</w:t>
      </w:r>
      <w:r w:rsidR="002D1C57" w:rsidRPr="00781E23">
        <w:rPr>
          <w:rFonts w:ascii="Verdana" w:eastAsia="Times New Roman" w:hAnsi="Verdana" w:cs="Times New Roman"/>
          <w:b/>
          <w:bCs/>
          <w:color w:val="000000"/>
          <w:lang w:val="es-ES_tradnl" w:eastAsia="es-CO"/>
        </w:rPr>
        <w:tab/>
      </w:r>
      <w:r w:rsidR="002D1C57"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t>JUAN CARLOS GARCÍA</w:t>
      </w:r>
    </w:p>
    <w:p w:rsidR="002D1C57" w:rsidRPr="00781E23" w:rsidRDefault="002D1C57">
      <w:pPr>
        <w:rPr>
          <w:rFonts w:ascii="Verdana" w:eastAsia="Times New Roman" w:hAnsi="Verdana" w:cs="Times New Roman"/>
          <w:b/>
          <w:bCs/>
          <w:color w:val="000000"/>
          <w:lang w:val="es-ES_tradnl" w:eastAsia="es-CO"/>
        </w:rPr>
      </w:pPr>
      <w:r w:rsidRPr="00781E23">
        <w:rPr>
          <w:rFonts w:ascii="Verdana" w:eastAsia="Times New Roman" w:hAnsi="Verdana" w:cs="Times New Roman"/>
          <w:b/>
          <w:bCs/>
          <w:color w:val="000000"/>
          <w:lang w:val="es-ES_tradnl" w:eastAsia="es-CO"/>
        </w:rPr>
        <w:t>Conciliador</w:t>
      </w:r>
      <w:r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ab/>
        <w:t>Conciliador</w:t>
      </w:r>
    </w:p>
    <w:p w:rsidR="002D1C57" w:rsidRPr="00781E23" w:rsidRDefault="002D1C57">
      <w:pPr>
        <w:rPr>
          <w:rFonts w:ascii="Verdana" w:eastAsia="Times New Roman" w:hAnsi="Verdana" w:cs="Times New Roman"/>
          <w:b/>
          <w:bCs/>
          <w:color w:val="000000"/>
          <w:lang w:val="es-ES_tradnl" w:eastAsia="es-CO"/>
        </w:rPr>
      </w:pPr>
      <w:r w:rsidRPr="00781E23">
        <w:rPr>
          <w:rFonts w:ascii="Verdana" w:eastAsia="Times New Roman" w:hAnsi="Verdana" w:cs="Times New Roman"/>
          <w:b/>
          <w:bCs/>
          <w:color w:val="000000"/>
          <w:lang w:val="es-ES_tradnl" w:eastAsia="es-CO"/>
        </w:rPr>
        <w:t>Senado de la República</w:t>
      </w:r>
      <w:r w:rsidR="00781E23">
        <w:rPr>
          <w:rFonts w:ascii="Verdana" w:eastAsia="Times New Roman" w:hAnsi="Verdana" w:cs="Times New Roman"/>
          <w:b/>
          <w:bCs/>
          <w:color w:val="000000"/>
          <w:lang w:val="es-ES_tradnl" w:eastAsia="es-CO"/>
        </w:rPr>
        <w:tab/>
      </w:r>
      <w:r w:rsidR="00781E23">
        <w:rPr>
          <w:rFonts w:ascii="Verdana" w:eastAsia="Times New Roman" w:hAnsi="Verdana" w:cs="Times New Roman"/>
          <w:b/>
          <w:bCs/>
          <w:color w:val="000000"/>
          <w:lang w:val="es-ES_tradnl" w:eastAsia="es-CO"/>
        </w:rPr>
        <w:tab/>
      </w:r>
      <w:r w:rsidR="00781E23">
        <w:rPr>
          <w:rFonts w:ascii="Verdana" w:eastAsia="Times New Roman" w:hAnsi="Verdana" w:cs="Times New Roman"/>
          <w:b/>
          <w:bCs/>
          <w:color w:val="000000"/>
          <w:lang w:val="es-ES_tradnl" w:eastAsia="es-CO"/>
        </w:rPr>
        <w:tab/>
      </w:r>
      <w:r w:rsidRPr="00781E23">
        <w:rPr>
          <w:rFonts w:ascii="Verdana" w:eastAsia="Times New Roman" w:hAnsi="Verdana" w:cs="Times New Roman"/>
          <w:b/>
          <w:bCs/>
          <w:color w:val="000000"/>
          <w:lang w:val="es-ES_tradnl" w:eastAsia="es-CO"/>
        </w:rPr>
        <w:t>Representante</w:t>
      </w:r>
    </w:p>
    <w:p w:rsidR="00580EE8" w:rsidRPr="00580EE8" w:rsidRDefault="00580EE8">
      <w:pPr>
        <w:rPr>
          <w:rFonts w:ascii="Verdana" w:eastAsia="Times New Roman" w:hAnsi="Verdana" w:cs="Times New Roman"/>
          <w:bCs/>
          <w:color w:val="000000"/>
          <w:lang w:val="es-ES_tradnl" w:eastAsia="es-CO"/>
        </w:rPr>
      </w:pPr>
      <w:r w:rsidRPr="00580EE8">
        <w:rPr>
          <w:rFonts w:ascii="Verdana" w:eastAsia="Times New Roman" w:hAnsi="Verdana" w:cs="Times New Roman"/>
          <w:bCs/>
          <w:color w:val="000000"/>
          <w:lang w:val="es-ES_tradnl" w:eastAsia="es-CO"/>
        </w:rPr>
        <w:br w:type="page"/>
      </w:r>
    </w:p>
    <w:p w:rsidR="00580EE8" w:rsidRPr="00580EE8" w:rsidRDefault="00580EE8" w:rsidP="00D03448">
      <w:pPr>
        <w:spacing w:before="57" w:after="85" w:line="260" w:lineRule="atLeast"/>
        <w:ind w:right="49" w:firstLine="283"/>
        <w:jc w:val="center"/>
        <w:rPr>
          <w:rFonts w:ascii="Verdana" w:eastAsia="Times New Roman" w:hAnsi="Verdana" w:cs="Times New Roman"/>
          <w:bCs/>
          <w:color w:val="000000"/>
          <w:lang w:val="es-ES_tradnl" w:eastAsia="es-CO"/>
        </w:rPr>
      </w:pPr>
    </w:p>
    <w:p w:rsidR="00580EE8" w:rsidRPr="00580EE8" w:rsidRDefault="00580EE8" w:rsidP="00D03448">
      <w:pPr>
        <w:spacing w:before="57" w:after="85" w:line="260" w:lineRule="atLeast"/>
        <w:ind w:right="49" w:firstLine="283"/>
        <w:jc w:val="center"/>
        <w:rPr>
          <w:rFonts w:ascii="Verdana" w:eastAsia="Times New Roman" w:hAnsi="Verdana" w:cs="Times New Roman"/>
          <w:bCs/>
          <w:color w:val="000000"/>
          <w:lang w:val="es-ES_tradnl" w:eastAsia="es-CO"/>
        </w:rPr>
      </w:pPr>
    </w:p>
    <w:p w:rsidR="00580EE8" w:rsidRPr="00580EE8" w:rsidRDefault="00580EE8" w:rsidP="00D03448">
      <w:pPr>
        <w:spacing w:before="57" w:after="85" w:line="260" w:lineRule="atLeast"/>
        <w:ind w:right="49" w:firstLine="283"/>
        <w:jc w:val="center"/>
        <w:rPr>
          <w:rFonts w:ascii="Verdana" w:eastAsia="Times New Roman" w:hAnsi="Verdana" w:cs="Times New Roman"/>
          <w:bCs/>
          <w:color w:val="000000"/>
          <w:lang w:val="es-ES_tradnl" w:eastAsia="es-CO"/>
        </w:rPr>
      </w:pPr>
    </w:p>
    <w:p w:rsidR="00D03448" w:rsidRPr="00D03448" w:rsidRDefault="00D03448" w:rsidP="00D03448">
      <w:pPr>
        <w:spacing w:before="57" w:after="85" w:line="260" w:lineRule="atLeast"/>
        <w:ind w:right="49" w:firstLine="283"/>
        <w:jc w:val="center"/>
        <w:rPr>
          <w:rFonts w:ascii="Verdana" w:eastAsia="Times New Roman" w:hAnsi="Verdana" w:cs="Times New Roman"/>
          <w:color w:val="000000"/>
          <w:lang w:eastAsia="es-CO"/>
        </w:rPr>
      </w:pPr>
      <w:r w:rsidRPr="00D03448">
        <w:rPr>
          <w:rFonts w:ascii="Verdana" w:eastAsia="Times New Roman" w:hAnsi="Verdana" w:cs="Times New Roman"/>
          <w:bCs/>
          <w:color w:val="000000"/>
          <w:lang w:val="es-ES_tradnl" w:eastAsia="es-CO"/>
        </w:rPr>
        <w:t xml:space="preserve">TEXTO </w:t>
      </w:r>
      <w:r w:rsidR="00580EE8" w:rsidRPr="00580EE8">
        <w:rPr>
          <w:rFonts w:ascii="Verdana" w:eastAsia="Times New Roman" w:hAnsi="Verdana" w:cs="Times New Roman"/>
          <w:bCs/>
          <w:color w:val="000000"/>
          <w:lang w:val="es-ES_tradnl" w:eastAsia="es-CO"/>
        </w:rPr>
        <w:t xml:space="preserve">CONCILIADO  </w:t>
      </w:r>
      <w:r w:rsidRPr="00D03448">
        <w:rPr>
          <w:rFonts w:ascii="Verdana" w:eastAsia="Times New Roman" w:hAnsi="Verdana" w:cs="Times New Roman"/>
          <w:bCs/>
          <w:color w:val="000000"/>
          <w:lang w:val="es-ES_tradnl" w:eastAsia="es-CO"/>
        </w:rPr>
        <w:t> </w:t>
      </w:r>
      <w:r w:rsidRPr="00D03448">
        <w:rPr>
          <w:rFonts w:ascii="Verdana" w:eastAsia="Times New Roman" w:hAnsi="Verdana" w:cs="Times New Roman"/>
          <w:color w:val="000000"/>
          <w:lang w:val="es-ES_tradnl" w:eastAsia="es-CO"/>
        </w:rPr>
        <w:t> </w:t>
      </w:r>
      <w:r w:rsidRPr="00D03448">
        <w:rPr>
          <w:rFonts w:ascii="Verdana" w:eastAsia="Times New Roman" w:hAnsi="Verdana" w:cs="Times New Roman"/>
          <w:bCs/>
          <w:caps/>
          <w:color w:val="000000"/>
          <w:spacing w:val="-2"/>
          <w:lang w:val="es-ES_tradnl" w:eastAsia="es-CO"/>
        </w:rPr>
        <w:t>PROYECTO DE LEY NÚMERO 106 DE 2017 SENADO, 263 DE 2017 CÁMARA</w:t>
      </w:r>
    </w:p>
    <w:p w:rsidR="00D03448" w:rsidRPr="00D03448" w:rsidRDefault="00D03448" w:rsidP="00D03448">
      <w:pPr>
        <w:spacing w:before="57" w:after="85" w:line="288" w:lineRule="atLeast"/>
        <w:jc w:val="center"/>
        <w:rPr>
          <w:rFonts w:ascii="Verdana" w:eastAsia="Times New Roman" w:hAnsi="Verdana" w:cs="Times New Roman"/>
          <w:color w:val="000000"/>
          <w:lang w:eastAsia="es-CO"/>
        </w:rPr>
      </w:pPr>
      <w:r w:rsidRPr="00D03448">
        <w:rPr>
          <w:rFonts w:ascii="Verdana" w:eastAsia="Times New Roman" w:hAnsi="Verdana" w:cs="Times New Roman"/>
          <w:i/>
          <w:iCs/>
          <w:color w:val="000000"/>
          <w:lang w:val="es-ES_tradnl" w:eastAsia="es-CO"/>
        </w:rPr>
        <w:t>Por la cual se establece el procedimiento de pérdida de la investidura de los Congresistas, se consagra la doble instancia, el término de caducidad, entre otras disposiciones.</w:t>
      </w:r>
    </w:p>
    <w:p w:rsidR="00D03448" w:rsidRPr="00D03448" w:rsidRDefault="00141130" w:rsidP="00141130">
      <w:pPr>
        <w:tabs>
          <w:tab w:val="left" w:pos="2865"/>
          <w:tab w:val="center" w:pos="4536"/>
        </w:tabs>
        <w:spacing w:before="57" w:after="85" w:line="260" w:lineRule="atLeast"/>
        <w:ind w:right="49" w:firstLine="283"/>
        <w:rPr>
          <w:rFonts w:ascii="Verdana" w:eastAsia="Times New Roman" w:hAnsi="Verdana" w:cs="Times New Roman"/>
          <w:color w:val="000000"/>
          <w:lang w:eastAsia="es-CO"/>
        </w:rPr>
      </w:pPr>
      <w:r w:rsidRPr="00580EE8">
        <w:rPr>
          <w:rFonts w:ascii="Verdana" w:eastAsia="Times New Roman" w:hAnsi="Verdana" w:cs="Times New Roman"/>
          <w:color w:val="000000"/>
          <w:lang w:val="es-ES_tradnl" w:eastAsia="es-CO"/>
        </w:rPr>
        <w:tab/>
      </w:r>
      <w:r w:rsidRPr="00580EE8">
        <w:rPr>
          <w:rFonts w:ascii="Verdana" w:eastAsia="Times New Roman" w:hAnsi="Verdana" w:cs="Times New Roman"/>
          <w:color w:val="000000"/>
          <w:lang w:val="es-ES_tradnl" w:eastAsia="es-CO"/>
        </w:rPr>
        <w:tab/>
      </w:r>
      <w:r w:rsidR="00D03448" w:rsidRPr="00D03448">
        <w:rPr>
          <w:rFonts w:ascii="Verdana" w:eastAsia="Times New Roman" w:hAnsi="Verdana" w:cs="Times New Roman"/>
          <w:color w:val="000000"/>
          <w:lang w:val="es-ES_tradnl" w:eastAsia="es-CO"/>
        </w:rPr>
        <w:t>El Congreso de Colombia</w:t>
      </w:r>
    </w:p>
    <w:p w:rsidR="00D03448" w:rsidRPr="00D03448" w:rsidRDefault="00D03448" w:rsidP="00D03448">
      <w:pPr>
        <w:spacing w:before="57" w:after="85" w:line="260" w:lineRule="atLeast"/>
        <w:ind w:right="49" w:firstLine="283"/>
        <w:jc w:val="center"/>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DECRETA:</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1º. </w:t>
      </w:r>
      <w:r w:rsidRPr="00D03448">
        <w:rPr>
          <w:rFonts w:ascii="Verdana" w:eastAsia="Times New Roman" w:hAnsi="Verdana" w:cs="Times New Roman"/>
          <w:i/>
          <w:iCs/>
          <w:color w:val="000000"/>
          <w:lang w:val="es-ES_tradnl" w:eastAsia="es-CO"/>
        </w:rPr>
        <w:t>El proceso sancionatorio de pérdida de investidura es un juicio de responsabilidad subjetiva</w:t>
      </w:r>
      <w:r w:rsidRPr="00D03448">
        <w:rPr>
          <w:rFonts w:ascii="Verdana" w:eastAsia="Times New Roman" w:hAnsi="Verdana" w:cs="Times New Roman"/>
          <w:color w:val="000000"/>
          <w:lang w:val="es-ES_tradnl" w:eastAsia="es-CO"/>
        </w:rPr>
        <w:t>. La acción se ejercerá en contra de los congresistas que, con su conducta dolosa o culposa, hubieren incurrido en una de las causales de pérdida de investidura establecidas en la Constitución.</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Se observará el principio del debido proceso, conforme al artículo 29 de la Constitución Política.</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bCs/>
          <w:color w:val="000000"/>
          <w:lang w:val="es-ES_tradnl" w:eastAsia="es-CO"/>
        </w:rPr>
        <w:t>Parágrafo. Se garantizará el </w:t>
      </w:r>
      <w:r w:rsidRPr="00D03448">
        <w:rPr>
          <w:rFonts w:ascii="Verdana" w:eastAsia="Times New Roman" w:hAnsi="Verdana" w:cs="Times New Roman"/>
          <w:bCs/>
          <w:i/>
          <w:iCs/>
          <w:color w:val="000000"/>
          <w:lang w:val="es-ES_tradnl" w:eastAsia="es-CO"/>
        </w:rPr>
        <w:t>non bis in ídem. </w:t>
      </w:r>
      <w:r w:rsidR="007E54BF">
        <w:rPr>
          <w:rFonts w:ascii="Verdana" w:eastAsia="Times New Roman" w:hAnsi="Verdana" w:cs="Times New Roman"/>
          <w:bCs/>
          <w:color w:val="000000"/>
          <w:lang w:val="es-ES_tradnl" w:eastAsia="es-CO"/>
        </w:rPr>
        <w:t>Cuando una mis</w:t>
      </w:r>
      <w:r w:rsidRPr="00D03448">
        <w:rPr>
          <w:rFonts w:ascii="Verdana" w:eastAsia="Times New Roman" w:hAnsi="Verdana" w:cs="Times New Roman"/>
          <w:bCs/>
          <w:color w:val="000000"/>
          <w:lang w:val="es-ES_tradnl" w:eastAsia="es-CO"/>
        </w:rPr>
        <w:t>ma conducta haya dado lugar a una acción electoral y a una de pérdida de investidura de forma simultánea, el primer fallo hará tránsito a cosa juzgada sobre el otro proceso en todos los aspectos juzgados, excepto en relación con la culpabilidad del congresista, cuyo juicio es exclusivo del proceso de pérdida de investidura. En todo caso, la declaratoria de pérdida de investidura hará tránsito a cosa juzgada respecto del proceso de nulidad electoral en cuanto a la configuración objetiva de la causal.</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2º. Las Salas Especiales de Decisión de Pérdida de Investidura del Consejo de Estado conocerán en primera instancia de la pérdida de investidura de los congresistas a solicitud de la Mesa Directiva de la Cámara</w:t>
      </w:r>
      <w:r w:rsidRPr="00580EE8">
        <w:rPr>
          <w:rFonts w:ascii="Verdana" w:eastAsia="Times New Roman" w:hAnsi="Verdana" w:cs="Times New Roman"/>
          <w:color w:val="000000"/>
          <w:lang w:val="es-ES_tradnl" w:eastAsia="es-CO"/>
        </w:rPr>
        <w:t xml:space="preserve"> </w:t>
      </w:r>
      <w:r w:rsidRPr="00D03448">
        <w:rPr>
          <w:rFonts w:ascii="Verdana" w:eastAsia="Times New Roman" w:hAnsi="Verdana" w:cs="Times New Roman"/>
          <w:color w:val="000000"/>
          <w:lang w:val="es-ES_tradnl" w:eastAsia="es-CO"/>
        </w:rPr>
        <w:t>correspondiente o de cualquier ciudadano y por las causas establecidas en la Constitución. La Sala Plena de lo Contencioso Administrativo será competente para decidir el recurso de apelación frente a la sentencia de primera instancia, sin la participación de los magistrados que decidieron el fallo recurrido.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Parágrafo. El Consejo de Estado conformará Salas Especiales de Decisión de Pérdida de Investidura, las cuales estarán conformadas por 5 Magistrados, uno por cada sección.</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3º. La Sala Especial de Decisión de Pérdida de Investidura dispondrá de un plazo no mayor de veinte (20) días hábiles contados a partir de la fecha de la presentación de la solicitud en la Secretaría General de la Corporación, para dictar la sentencia de primera instancia. La Sala Plena de lo Contencioso Administrativo dispondrá de un plazo igual para decidir el recurso de apelación.</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4º. Cuando la solicitud sea formulada por la Mesa Directiva de la Cámara a la cual pertenezca el Congresista, esta deberá ser enviada a la Secretaría General del Consejo</w:t>
      </w:r>
      <w:r w:rsidR="009F2588">
        <w:rPr>
          <w:rFonts w:ascii="Verdana" w:eastAsia="Times New Roman" w:hAnsi="Verdana" w:cs="Times New Roman"/>
          <w:color w:val="000000"/>
          <w:lang w:val="es-ES_tradnl" w:eastAsia="es-CO"/>
        </w:rPr>
        <w:t xml:space="preserve"> de Estado, junto con toda la d</w:t>
      </w:r>
      <w:r w:rsidRPr="00D03448">
        <w:rPr>
          <w:rFonts w:ascii="Verdana" w:eastAsia="Times New Roman" w:hAnsi="Verdana" w:cs="Times New Roman"/>
          <w:color w:val="000000"/>
          <w:lang w:val="es-ES_tradnl" w:eastAsia="es-CO"/>
        </w:rPr>
        <w:t>ocumentación correspondiente.</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lastRenderedPageBreak/>
        <w:t>Artículo 5º. Cuando la solicitud sea presentada ante el Consejo de Estado por un ciudadano, esta deberá formularse por escrito y contener, al menos:</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    Nombres y apellidos, identificación y domicilio de quien la fórmula;</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b)    Nombre del Congresista y su acreditación expedida por la Organización Electoral Nacional;</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c)    Invocación de la causal por la cual se solicita la pérdida de la investidura y su debida explicación;</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d)    La solicitud de práctica de pruebas, si fuere el caso;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e)    Dirección del lugar en donde el solicitante recibirá las notificaciones a que haya lugar.</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Parágrafo 1º. No será necesario formular la solicitud a través de apoderados.</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Parágrafo 2º. Cuando el solicitante pr</w:t>
      </w:r>
      <w:r w:rsidR="009F2588">
        <w:rPr>
          <w:rFonts w:ascii="Verdana" w:eastAsia="Times New Roman" w:hAnsi="Verdana" w:cs="Times New Roman"/>
          <w:color w:val="000000"/>
          <w:lang w:val="es-ES_tradnl" w:eastAsia="es-CO"/>
        </w:rPr>
        <w:t>etenda hacer valer dentro del p</w:t>
      </w:r>
      <w:r w:rsidRPr="00D03448">
        <w:rPr>
          <w:rFonts w:ascii="Verdana" w:eastAsia="Times New Roman" w:hAnsi="Verdana" w:cs="Times New Roman"/>
          <w:color w:val="000000"/>
          <w:lang w:val="es-ES_tradnl" w:eastAsia="es-CO"/>
        </w:rPr>
        <w:t>roceso una prueba pericial, deberá aportar el dictamen con la solicitud.</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6º. La demanda deberá presentarse dentro del término de cinco (5) años contados a partir del día siguiente al de la ocurrencia del hecho generador de la causal de pérdida de investidura, so pena de que opere la caducidad.</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7º. </w:t>
      </w:r>
      <w:r w:rsidRPr="00D03448">
        <w:rPr>
          <w:rFonts w:ascii="Verdana" w:eastAsia="Times New Roman" w:hAnsi="Verdana" w:cs="Times New Roman"/>
          <w:i/>
          <w:iCs/>
          <w:color w:val="000000"/>
          <w:lang w:val="es-ES_tradnl" w:eastAsia="es-CO"/>
        </w:rPr>
        <w:t>La solicitud deberá ser presentada personalmente por su signatario, ante la Secretaría General</w:t>
      </w:r>
      <w:r w:rsidRPr="00580EE8">
        <w:rPr>
          <w:rFonts w:ascii="Verdana" w:eastAsia="Times New Roman" w:hAnsi="Verdana" w:cs="Times New Roman"/>
          <w:i/>
          <w:iCs/>
          <w:color w:val="000000"/>
          <w:lang w:val="es-ES_tradnl" w:eastAsia="es-CO"/>
        </w:rPr>
        <w:t xml:space="preserve"> </w:t>
      </w:r>
      <w:r w:rsidRPr="00D03448">
        <w:rPr>
          <w:rFonts w:ascii="Verdana" w:eastAsia="Times New Roman" w:hAnsi="Verdana" w:cs="Times New Roman"/>
          <w:i/>
          <w:iCs/>
          <w:color w:val="000000"/>
          <w:lang w:val="es-ES_tradnl" w:eastAsia="es-CO"/>
        </w:rPr>
        <w:t>del Consejo de Estado</w:t>
      </w:r>
      <w:r w:rsidRPr="00D03448">
        <w:rPr>
          <w:rFonts w:ascii="Verdana" w:eastAsia="Times New Roman" w:hAnsi="Verdana" w:cs="Times New Roman"/>
          <w:color w:val="000000"/>
          <w:lang w:val="es-ES_tradnl" w:eastAsia="es-CO"/>
        </w:rPr>
        <w:t>. El solicitante que se halle en lugar distinto podrá remitirla, previa presentación personal ante juez o notario, caso en el cual se considerará presentado cuando se reciba en el Despacho Judicial de destino.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8º. Recibida la solicitud en la Secretaría General, será repartida el día hábil siguiente al de su recibo, y se designará el Magistrado ponente, quien procederá a admitirla o no, según el caso, dentro de los dos (2) días hábiles siguientes a su reparto. En el mismo término notificará al congresista la decisión respectiva.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El Magistrado ponente devolverá la solicitud cuando no cumpla con los requisitos o no se alleguen los anexos exigidos en la ley y ordenará a quien corresponda </w:t>
      </w:r>
      <w:r w:rsidRPr="00D03448">
        <w:rPr>
          <w:rFonts w:ascii="Verdana" w:eastAsia="Times New Roman" w:hAnsi="Verdana" w:cs="Times New Roman"/>
          <w:i/>
          <w:iCs/>
          <w:color w:val="000000"/>
          <w:lang w:val="es-ES_tradnl" w:eastAsia="es-CO"/>
        </w:rPr>
        <w:t>y dentro del plazo que considere oportuno</w:t>
      </w:r>
      <w:r w:rsidRPr="00D03448">
        <w:rPr>
          <w:rFonts w:ascii="Verdana" w:eastAsia="Times New Roman" w:hAnsi="Verdana" w:cs="Times New Roman"/>
          <w:color w:val="000000"/>
          <w:lang w:val="es-ES_tradnl" w:eastAsia="es-CO"/>
        </w:rPr>
        <w:t>, completar o aclarar los requisitos o documentos exigidos.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9º. </w:t>
      </w:r>
      <w:r w:rsidRPr="00D03448">
        <w:rPr>
          <w:rFonts w:ascii="Verdana" w:eastAsia="Times New Roman" w:hAnsi="Verdana" w:cs="Times New Roman"/>
          <w:i/>
          <w:iCs/>
          <w:color w:val="000000"/>
          <w:lang w:val="es-ES_tradnl" w:eastAsia="es-CO"/>
        </w:rPr>
        <w:t>Admitida la solicitud, en la misma providencia se ordenará la notificación personal al congresista, con la cual se dará iniciación al proceso judicial respectivo</w:t>
      </w:r>
      <w:r w:rsidRPr="00D03448">
        <w:rPr>
          <w:rFonts w:ascii="Verdana" w:eastAsia="Times New Roman" w:hAnsi="Verdana" w:cs="Times New Roman"/>
          <w:color w:val="000000"/>
          <w:lang w:val="es-ES_tradnl" w:eastAsia="es-CO"/>
        </w:rPr>
        <w:t>. También se notificará al agente del Ministerio Público a fin de que intervenga en el proceso. Las notificaciones se surtirán al día siguiente al de la expedición del auto que las decrete.</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580EE8">
        <w:rPr>
          <w:rFonts w:ascii="Verdana" w:eastAsia="Times New Roman" w:hAnsi="Verdana" w:cs="Times New Roman"/>
          <w:color w:val="000000"/>
          <w:lang w:val="es-ES_tradnl" w:eastAsia="es-CO"/>
        </w:rPr>
        <w:t>Parágr</w:t>
      </w:r>
      <w:r w:rsidRPr="00D03448">
        <w:rPr>
          <w:rFonts w:ascii="Verdana" w:eastAsia="Times New Roman" w:hAnsi="Verdana" w:cs="Times New Roman"/>
          <w:color w:val="000000"/>
          <w:lang w:val="es-ES_tradnl" w:eastAsia="es-CO"/>
        </w:rPr>
        <w:t>afo 1º. El congresista podrá actuar en el proceso sin necesidad de apoderado judicial.</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Parágrafo 2º. Cuando el congresista pretenda hacer valer dentro del proceso una prueba pericial, deberá aportar el dictamen con la contestación de la demanda.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lastRenderedPageBreak/>
        <w:t>Artículo 10. El congresista dispondrá de los cinco (5) días siguientes, contados a partir de la fecha de la notificación, para referirse por escrito a lo expuesto en la solicitud. Podrá aportar pruebas o pedir las que considere conducentes, en los términos del artículo siguiente.</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11. Al día hábil siguiente, el magistrado ponente decretará las pruebas pertinentes y señalará un término hasta de tres (3) días hábiles para su práctica. En la misma providencia indicará fecha y hora para la audiencia pública, que se cumplirá dentro de los dos (2) días siguientes.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12. A la audiencia pública asistirá la Sala Especial de Decisión de Pérdida de Investidura y será presidida por el Magistrado ponente. Esta diligencia quedará registrada en medio magnético para que obre dentro del expediente.</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Las partes podrán intervenir, por una sola vez, en el siguiente orden: El solicitante o su apoderado, el agente del Ministerio Público y el congresista y su apoderado. Quien presida la audiencia podrá fijar el tiempo para las intervenciones.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Las partes podrán presentar al final de su intervención un resumen escrito.</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eastAsia="es-CO"/>
        </w:rPr>
        <w:t>Artículo 13. Realizada la audiencia, el magistrado ponente, deberá registrar el proyecto de sentencia, dentro de los dos (2) días hábiles siguientes y citará a la Sala Especial de Decisión de Pérdida de Investidura para estudiar y discutir la ponencia presentada. La decisión se tomará por mayoría de votos de los miembros que la integran.</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14. El recurso de apelación contra la sentencia de primera instancia se sujetará a las siguientes reglas: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1.    Deberá interponerse y sustentarse ante la Sala Especial de Decisión de Pérdida de Investidura, dentro de los diez (10) días siguientes a su notificación. El recurso de apelación será la oportunidad para solicitar pruebas en segunda instancia.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2.    Si el recurso fue sustentado oportunamente y reúne los demás requisitos legales, se concederá mediante auto en el que se dispondrá remitir el expediente al Secretario General del Consejo de Estado, quien lo repartirá entre los magistrados de la Sala de lo Contencioso Administrativo, que decidirá de plano sobre su admisión si no se hubiese pedido la práctica de pruebas. Si el apelante pidió pruebas, el magistrado ponente decidirá si se decretan, de conformidad con lo previsto en el artículo 212 del Código de Procedimiento Administrativo y de lo Contencioso Administrativo, sobre pruebas en segunda instancia.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3.    Del auto admisorio del recurso de apelación se dará traslado, por tres (3) días hábiles, a la otra parte y al Ministerio Público para que ejerza su derecho de contradicción, solicite la práctica de pruebas, en los términos del artículo 212 del Código de Procedimiento Administrativo y de lo Contencioso Administrativo y presente concepto, respectivamente.</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 xml:space="preserve">4.    Admitido el recurso o vencido el término probatorio, si a él hubiere lugar, el magistrado ponente deberá registrar el proyecto de sentencia, dentro </w:t>
      </w:r>
      <w:r w:rsidRPr="00D03448">
        <w:rPr>
          <w:rFonts w:ascii="Verdana" w:eastAsia="Times New Roman" w:hAnsi="Verdana" w:cs="Times New Roman"/>
          <w:color w:val="000000"/>
          <w:lang w:val="es-ES_tradnl" w:eastAsia="es-CO"/>
        </w:rPr>
        <w:lastRenderedPageBreak/>
        <w:t>de los tres (3) días hábiles siguientes y citará a la Sala Plena de lo Contencioso Administrativo para estudiar, discutir y decidir la ponencia presentada.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15. Ejecutoriada la sentencia se comunicará a la Mesa Directiva de la Cámara correspondiente, al Consejo Nacional Electoral y al Ministerio del Interior para lo de su cargo. Cuando el Consejo de Estado advierta la posible comisión de hechos punibles por parte del congresista, o temeridad o mala fe en la acusación, la sentencia ordenará que se compulsen copias de toda la actuación a las autoridades competentes para las investigaciones y sanciones correspondientes.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16. Cuando se formulen acusaciones por varios ciudadanos estas se acumularán a la admitida primero, siempre que no se haya decretado la práctica de pruebas.</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17. No se podrá admitir solicitud de pérdida de la Investidura de un congresista en el evento de alegarse los mismos hechos que sirvieron de fundamento a las causales sobre las cuales ya se haya pronunciado el Consejo de Estado. Todas las sentencias en estos procesos producen efectos de cosa juzgada.</w:t>
      </w:r>
    </w:p>
    <w:p w:rsidR="00D03448" w:rsidRPr="00D03448" w:rsidRDefault="00D03448" w:rsidP="00D03448">
      <w:pPr>
        <w:spacing w:before="113"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spacing w:val="-5"/>
          <w:lang w:val="es-ES_tradnl" w:eastAsia="es-CO"/>
        </w:rPr>
        <w:t>Artículo 18. </w:t>
      </w:r>
      <w:r w:rsidRPr="00D03448">
        <w:rPr>
          <w:rFonts w:ascii="Verdana" w:eastAsia="Times New Roman" w:hAnsi="Verdana" w:cs="Times New Roman"/>
          <w:i/>
          <w:iCs/>
          <w:color w:val="000000"/>
          <w:spacing w:val="-5"/>
          <w:lang w:val="es-ES_tradnl" w:eastAsia="es-CO"/>
        </w:rPr>
        <w:t>Conflicto de intereses</w:t>
      </w:r>
      <w:r w:rsidRPr="00D03448">
        <w:rPr>
          <w:rFonts w:ascii="Verdana" w:eastAsia="Times New Roman" w:hAnsi="Verdana" w:cs="Times New Roman"/>
          <w:color w:val="000000"/>
          <w:spacing w:val="-5"/>
          <w:lang w:val="es-ES_tradnl" w:eastAsia="es-CO"/>
        </w:rPr>
        <w:t>. Los congresistas que dentro del año inmediatamente anterior a su elección hayan prestado servidos remunerados a gremios o personas de derecho privado sobre cuyos intereses o negocios incidan directamente actos que se encuentren al estudio del Congreso, deberán comunicarlo por escrito a la Mesa Directiva de la respectiva Corporación para que, decida si los Congresistas aludidos deben abstenerse de participar en el trámite y votación de dichos actos.</w:t>
      </w:r>
    </w:p>
    <w:p w:rsidR="00D03448" w:rsidRPr="00D03448" w:rsidRDefault="00D03448" w:rsidP="00D03448">
      <w:pPr>
        <w:spacing w:before="57"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 xml:space="preserve">Artículo 19. Son susceptibles del recurso extraordinario </w:t>
      </w:r>
      <w:r w:rsidR="00E43D1E">
        <w:rPr>
          <w:rFonts w:ascii="Verdana" w:eastAsia="Times New Roman" w:hAnsi="Verdana" w:cs="Times New Roman"/>
          <w:color w:val="000000"/>
          <w:lang w:val="es-ES_tradnl" w:eastAsia="es-CO"/>
        </w:rPr>
        <w:t>especial de revisión, i</w:t>
      </w:r>
      <w:r w:rsidRPr="00D03448">
        <w:rPr>
          <w:rFonts w:ascii="Verdana" w:eastAsia="Times New Roman" w:hAnsi="Verdana" w:cs="Times New Roman"/>
          <w:color w:val="000000"/>
          <w:lang w:val="es-ES_tradnl" w:eastAsia="es-CO"/>
        </w:rPr>
        <w:t>nterpuesto dentro de los dos (2) años siguientes a su ejecutoria, las sentencias mediante las cuales haya sido levantada la investidura de un parlamentario, por las causales establecidas en el artículo 250 del Código de Procedimiento Administrativo y de lo Contencioso Administrativo.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Parágrafo. En los casos contemplados en los numerales 3 y 4 del artículo 250 del Código de Procedimiento Administrativo y de lo Cont</w:t>
      </w:r>
      <w:r w:rsidR="00E43D1E">
        <w:rPr>
          <w:rFonts w:ascii="Verdana" w:eastAsia="Times New Roman" w:hAnsi="Verdana" w:cs="Times New Roman"/>
          <w:color w:val="000000"/>
          <w:lang w:val="es-ES_tradnl" w:eastAsia="es-CO"/>
        </w:rPr>
        <w:t>encioso Administrativo, deberá i</w:t>
      </w:r>
      <w:r w:rsidRPr="00D03448">
        <w:rPr>
          <w:rFonts w:ascii="Verdana" w:eastAsia="Times New Roman" w:hAnsi="Verdana" w:cs="Times New Roman"/>
          <w:color w:val="000000"/>
          <w:lang w:val="es-ES_tradnl" w:eastAsia="es-CO"/>
        </w:rPr>
        <w:t>nterponerse el recurso dentro de los dos (2) años siguientes a la ejecutoria de la sentencia penal que así lo declare.</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20. Para los efectos del numeral 1 del artículo 180 Constitución Política, se entenderá que el Congresista debe estar realizando, simultáneamente con las de parlamentario, funciones inherentes a las del cargo o empleo público o privado.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21. Para la impugnación de autos y en los demás aspectos no contemplados en esta ley se seguirá el Código de Procedimiento Administrativo y de lo Contencioso Administrativo y de forma subsidiaria el Código General del Proceso en lo que sea compatible con la naturaleza de los procesos y actuaciones que correspondan a la Jurisdicción de lo Contencioso Administrativo.</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lastRenderedPageBreak/>
        <w:t>Artículo 22. Las disposiciones contenidas en esta ley serán aplicables, en lo que sea compatible, a los procesos de pérdida de investidura de concejales y diputados.</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23. Los procesos que se encuentren en curso al momento de la entrada en vigencia de esta ley, deberán ser enviados a la Secretaría General, en el estado en que se encuentren, siempre que no se haya practicado la audiencia pública. Los procesos en los qu</w:t>
      </w:r>
      <w:r w:rsidR="009F2588">
        <w:rPr>
          <w:rFonts w:ascii="Verdana" w:eastAsia="Times New Roman" w:hAnsi="Verdana" w:cs="Times New Roman"/>
          <w:color w:val="000000"/>
          <w:lang w:val="es-ES_tradnl" w:eastAsia="es-CO"/>
        </w:rPr>
        <w:t>e se hubiere practicado dicha a</w:t>
      </w:r>
      <w:r w:rsidRPr="00D03448">
        <w:rPr>
          <w:rFonts w:ascii="Verdana" w:eastAsia="Times New Roman" w:hAnsi="Verdana" w:cs="Times New Roman"/>
          <w:color w:val="000000"/>
          <w:lang w:val="es-ES_tradnl" w:eastAsia="es-CO"/>
        </w:rPr>
        <w:t>udiencia quedarán de única</w:t>
      </w:r>
      <w:r w:rsidRPr="00580EE8">
        <w:rPr>
          <w:rFonts w:ascii="Verdana" w:eastAsia="Times New Roman" w:hAnsi="Verdana" w:cs="Times New Roman"/>
          <w:color w:val="000000"/>
          <w:lang w:val="es-ES_tradnl" w:eastAsia="es-CO"/>
        </w:rPr>
        <w:t xml:space="preserve"> </w:t>
      </w:r>
      <w:r w:rsidRPr="00D03448">
        <w:rPr>
          <w:rFonts w:ascii="Verdana" w:eastAsia="Times New Roman" w:hAnsi="Verdana" w:cs="Times New Roman"/>
          <w:color w:val="000000"/>
          <w:lang w:val="es-ES_tradnl" w:eastAsia="es-CO"/>
        </w:rPr>
        <w:t>instancia.</w:t>
      </w:r>
    </w:p>
    <w:p w:rsidR="00D03448" w:rsidRPr="00D03448" w:rsidRDefault="00D03448" w:rsidP="00D03448">
      <w:pPr>
        <w:spacing w:before="57" w:after="85" w:line="260" w:lineRule="atLeast"/>
        <w:ind w:right="49" w:firstLine="283"/>
        <w:jc w:val="both"/>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Artículo 24. Esta ley deroga la Ley 144 de 1994 y las disposiciones legales anteriores y las que le sean contrarias y rige desde la fecha de su promulgación.</w:t>
      </w:r>
    </w:p>
    <w:p w:rsidR="00D03448" w:rsidRPr="00D03448" w:rsidRDefault="00D03448" w:rsidP="00D03448">
      <w:pPr>
        <w:spacing w:before="57" w:after="28" w:line="260" w:lineRule="atLeast"/>
        <w:ind w:right="49" w:firstLine="283"/>
        <w:jc w:val="right"/>
        <w:rPr>
          <w:rFonts w:ascii="Verdana" w:eastAsia="Times New Roman" w:hAnsi="Verdana" w:cs="Times New Roman"/>
          <w:color w:val="000000"/>
          <w:lang w:eastAsia="es-CO"/>
        </w:rPr>
      </w:pPr>
      <w:r w:rsidRPr="00D03448">
        <w:rPr>
          <w:rFonts w:ascii="Verdana" w:eastAsia="Times New Roman" w:hAnsi="Verdana" w:cs="Times New Roman"/>
          <w:color w:val="000000"/>
          <w:lang w:val="es-ES_tradnl" w:eastAsia="es-CO"/>
        </w:rPr>
        <w:t> </w:t>
      </w:r>
    </w:p>
    <w:p w:rsidR="00FF4633" w:rsidRDefault="007858D3" w:rsidP="00D03448">
      <w:pPr>
        <w:rPr>
          <w:rFonts w:ascii="Verdana" w:eastAsia="Times New Roman" w:hAnsi="Verdana" w:cs="Times New Roman"/>
          <w:color w:val="000000"/>
          <w:lang w:val="es-ES_tradnl" w:eastAsia="es-CO"/>
        </w:rPr>
      </w:pPr>
    </w:p>
    <w:p w:rsidR="009F2588" w:rsidRDefault="009F2588" w:rsidP="00D03448">
      <w:pPr>
        <w:rPr>
          <w:rFonts w:ascii="Verdana" w:eastAsia="Times New Roman" w:hAnsi="Verdana" w:cs="Times New Roman"/>
          <w:color w:val="000000"/>
          <w:lang w:val="es-ES_tradnl" w:eastAsia="es-CO"/>
        </w:rPr>
      </w:pPr>
    </w:p>
    <w:p w:rsidR="005B05D5" w:rsidRDefault="005B05D5" w:rsidP="005B05D5">
      <w:pPr>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 xml:space="preserve">ROOSVELT RODRÍGUEZ RENGIFO </w:t>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p>
    <w:p w:rsidR="005B05D5" w:rsidRDefault="005B05D5" w:rsidP="005B05D5">
      <w:pPr>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Conciliador</w:t>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t>Conciliador</w:t>
      </w:r>
    </w:p>
    <w:p w:rsidR="005B05D5" w:rsidRDefault="005B05D5" w:rsidP="005B05D5">
      <w:pPr>
        <w:rPr>
          <w:rFonts w:ascii="Verdana" w:eastAsia="Times New Roman" w:hAnsi="Verdana" w:cs="Times New Roman"/>
          <w:bCs/>
          <w:color w:val="000000"/>
          <w:lang w:val="es-ES_tradnl" w:eastAsia="es-CO"/>
        </w:rPr>
      </w:pPr>
      <w:r>
        <w:rPr>
          <w:rFonts w:ascii="Verdana" w:eastAsia="Times New Roman" w:hAnsi="Verdana" w:cs="Times New Roman"/>
          <w:bCs/>
          <w:color w:val="000000"/>
          <w:lang w:val="es-ES_tradnl" w:eastAsia="es-CO"/>
        </w:rPr>
        <w:t>Senado de la República</w:t>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r>
      <w:r>
        <w:rPr>
          <w:rFonts w:ascii="Verdana" w:eastAsia="Times New Roman" w:hAnsi="Verdana" w:cs="Times New Roman"/>
          <w:bCs/>
          <w:color w:val="000000"/>
          <w:lang w:val="es-ES_tradnl" w:eastAsia="es-CO"/>
        </w:rPr>
        <w:tab/>
        <w:t>Representante</w:t>
      </w:r>
    </w:p>
    <w:p w:rsidR="005B05D5" w:rsidRDefault="005B05D5" w:rsidP="005B05D5">
      <w:pPr>
        <w:rPr>
          <w:rFonts w:ascii="Verdana" w:eastAsia="Times New Roman" w:hAnsi="Verdana" w:cs="Times New Roman"/>
          <w:bCs/>
          <w:color w:val="000000"/>
          <w:lang w:val="es-ES_tradnl" w:eastAsia="es-CO"/>
        </w:rPr>
      </w:pPr>
    </w:p>
    <w:p w:rsidR="005B05D5" w:rsidRDefault="005B05D5" w:rsidP="005B05D5">
      <w:pPr>
        <w:rPr>
          <w:rFonts w:ascii="Verdana" w:eastAsia="Times New Roman" w:hAnsi="Verdana" w:cs="Times New Roman"/>
          <w:bCs/>
          <w:color w:val="000000"/>
          <w:lang w:val="es-ES_tradnl" w:eastAsia="es-CO"/>
        </w:rPr>
      </w:pPr>
    </w:p>
    <w:p w:rsidR="005B05D5" w:rsidRPr="00580EE8" w:rsidRDefault="005B05D5" w:rsidP="005B05D5">
      <w:pPr>
        <w:rPr>
          <w:rFonts w:ascii="Verdana" w:eastAsia="Times New Roman" w:hAnsi="Verdana" w:cs="Times New Roman"/>
          <w:bCs/>
          <w:color w:val="000000"/>
          <w:lang w:val="es-ES_tradnl" w:eastAsia="es-CO"/>
        </w:rPr>
      </w:pPr>
      <w:r w:rsidRPr="00580EE8">
        <w:rPr>
          <w:rFonts w:ascii="Verdana" w:eastAsia="Times New Roman" w:hAnsi="Verdana" w:cs="Times New Roman"/>
          <w:bCs/>
          <w:color w:val="000000"/>
          <w:lang w:val="es-ES_tradnl" w:eastAsia="es-CO"/>
        </w:rPr>
        <w:br w:type="page"/>
      </w:r>
    </w:p>
    <w:p w:rsidR="009F2588" w:rsidRPr="00580EE8" w:rsidRDefault="009F2588" w:rsidP="00D03448">
      <w:pPr>
        <w:rPr>
          <w:rFonts w:ascii="Verdana" w:eastAsia="Times New Roman" w:hAnsi="Verdana" w:cs="Times New Roman"/>
          <w:color w:val="000000"/>
          <w:lang w:val="es-ES_tradnl" w:eastAsia="es-CO"/>
        </w:rPr>
      </w:pPr>
    </w:p>
    <w:sectPr w:rsidR="009F2588" w:rsidRPr="00580EE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DB" w:rsidRDefault="009D6FDB" w:rsidP="00D03448">
      <w:r>
        <w:separator/>
      </w:r>
    </w:p>
  </w:endnote>
  <w:endnote w:type="continuationSeparator" w:id="0">
    <w:p w:rsidR="009D6FDB" w:rsidRDefault="009D6FDB" w:rsidP="00D0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935433"/>
      <w:docPartObj>
        <w:docPartGallery w:val="Page Numbers (Bottom of Page)"/>
        <w:docPartUnique/>
      </w:docPartObj>
    </w:sdtPr>
    <w:sdtEndPr/>
    <w:sdtContent>
      <w:p w:rsidR="006A1FBC" w:rsidRDefault="006A1FBC">
        <w:pPr>
          <w:pStyle w:val="Piedepgina"/>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A1FBC" w:rsidRDefault="006A1FBC">
                              <w:pPr>
                                <w:jc w:val="center"/>
                                <w:rPr>
                                  <w:color w:val="4F81BD" w:themeColor="accent1"/>
                                </w:rPr>
                              </w:pPr>
                              <w:r>
                                <w:fldChar w:fldCharType="begin"/>
                              </w:r>
                              <w:r>
                                <w:instrText>PAGE    \* MERGEFORMAT</w:instrText>
                              </w:r>
                              <w:r>
                                <w:fldChar w:fldCharType="separate"/>
                              </w:r>
                              <w:r w:rsidR="007858D3" w:rsidRPr="007858D3">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6A1FBC" w:rsidRDefault="006A1FBC">
                        <w:pPr>
                          <w:jc w:val="center"/>
                          <w:rPr>
                            <w:color w:val="4F81BD" w:themeColor="accent1"/>
                          </w:rPr>
                        </w:pPr>
                        <w:r>
                          <w:fldChar w:fldCharType="begin"/>
                        </w:r>
                        <w:r>
                          <w:instrText>PAGE    \* MERGEFORMAT</w:instrText>
                        </w:r>
                        <w:r>
                          <w:fldChar w:fldCharType="separate"/>
                        </w:r>
                        <w:r w:rsidR="007858D3" w:rsidRPr="007858D3">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DB" w:rsidRDefault="009D6FDB" w:rsidP="00D03448">
      <w:r>
        <w:separator/>
      </w:r>
    </w:p>
  </w:footnote>
  <w:footnote w:type="continuationSeparator" w:id="0">
    <w:p w:rsidR="009D6FDB" w:rsidRDefault="009D6FDB" w:rsidP="00D03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8" w:rsidRDefault="00D03448" w:rsidP="00580EE8">
    <w:pPr>
      <w:pStyle w:val="Encabezado"/>
    </w:pPr>
  </w:p>
  <w:p w:rsidR="00D03448" w:rsidRDefault="00D034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48"/>
    <w:rsid w:val="00026C5F"/>
    <w:rsid w:val="00141130"/>
    <w:rsid w:val="001C56A4"/>
    <w:rsid w:val="001F0352"/>
    <w:rsid w:val="002D1C57"/>
    <w:rsid w:val="004465AC"/>
    <w:rsid w:val="00504294"/>
    <w:rsid w:val="00580EE8"/>
    <w:rsid w:val="005B05D5"/>
    <w:rsid w:val="00684DCD"/>
    <w:rsid w:val="006A1FBC"/>
    <w:rsid w:val="007624CA"/>
    <w:rsid w:val="00781E23"/>
    <w:rsid w:val="007858D3"/>
    <w:rsid w:val="007E54BF"/>
    <w:rsid w:val="009B3A1E"/>
    <w:rsid w:val="009C477E"/>
    <w:rsid w:val="009D6FDB"/>
    <w:rsid w:val="009F2588"/>
    <w:rsid w:val="00B24C25"/>
    <w:rsid w:val="00C120D8"/>
    <w:rsid w:val="00C26202"/>
    <w:rsid w:val="00C94333"/>
    <w:rsid w:val="00CD3CE9"/>
    <w:rsid w:val="00D03448"/>
    <w:rsid w:val="00E43D1E"/>
    <w:rsid w:val="00ED4BBD"/>
    <w:rsid w:val="00EE438C"/>
    <w:rsid w:val="00F56BD1"/>
    <w:rsid w:val="00FE74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3AB4F-EB0C-49FE-A23E-349D4142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F56BD1"/>
    <w:pPr>
      <w:keepNext/>
      <w:spacing w:before="240" w:after="60" w:line="276" w:lineRule="auto"/>
      <w:jc w:val="center"/>
      <w:outlineLvl w:val="0"/>
    </w:pPr>
    <w:rPr>
      <w:rFonts w:asciiTheme="majorHAnsi" w:eastAsiaTheme="majorEastAsia" w:hAnsiTheme="majorHAnsi" w:cstheme="majorBidi"/>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BD1"/>
    <w:rPr>
      <w:rFonts w:asciiTheme="majorHAnsi" w:eastAsiaTheme="majorEastAsia" w:hAnsiTheme="majorHAnsi" w:cstheme="majorBidi"/>
      <w:b/>
      <w:bCs/>
      <w:kern w:val="32"/>
      <w:sz w:val="28"/>
      <w:szCs w:val="32"/>
    </w:rPr>
  </w:style>
  <w:style w:type="paragraph" w:styleId="Encabezado">
    <w:name w:val="header"/>
    <w:basedOn w:val="Normal"/>
    <w:link w:val="EncabezadoCar"/>
    <w:uiPriority w:val="99"/>
    <w:unhideWhenUsed/>
    <w:rsid w:val="00D03448"/>
    <w:pPr>
      <w:tabs>
        <w:tab w:val="center" w:pos="4419"/>
        <w:tab w:val="right" w:pos="8838"/>
      </w:tabs>
    </w:pPr>
  </w:style>
  <w:style w:type="character" w:customStyle="1" w:styleId="EncabezadoCar">
    <w:name w:val="Encabezado Car"/>
    <w:basedOn w:val="Fuentedeprrafopredeter"/>
    <w:link w:val="Encabezado"/>
    <w:uiPriority w:val="99"/>
    <w:rsid w:val="00D03448"/>
  </w:style>
  <w:style w:type="paragraph" w:styleId="Piedepgina">
    <w:name w:val="footer"/>
    <w:basedOn w:val="Normal"/>
    <w:link w:val="PiedepginaCar"/>
    <w:uiPriority w:val="99"/>
    <w:unhideWhenUsed/>
    <w:rsid w:val="00D03448"/>
    <w:pPr>
      <w:tabs>
        <w:tab w:val="center" w:pos="4419"/>
        <w:tab w:val="right" w:pos="8838"/>
      </w:tabs>
    </w:pPr>
  </w:style>
  <w:style w:type="character" w:customStyle="1" w:styleId="PiedepginaCar">
    <w:name w:val="Pie de página Car"/>
    <w:basedOn w:val="Fuentedeprrafopredeter"/>
    <w:link w:val="Piedepgina"/>
    <w:uiPriority w:val="99"/>
    <w:rsid w:val="00D03448"/>
  </w:style>
  <w:style w:type="table" w:styleId="Tablaconcuadrcula">
    <w:name w:val="Table Grid"/>
    <w:basedOn w:val="Tablanormal"/>
    <w:uiPriority w:val="59"/>
    <w:rsid w:val="0068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6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13230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Perez Castañeda</dc:creator>
  <cp:lastModifiedBy>Hasbleidy Súarez Sánchez</cp:lastModifiedBy>
  <cp:revision>2</cp:revision>
  <cp:lastPrinted>2017-11-28T15:00:00Z</cp:lastPrinted>
  <dcterms:created xsi:type="dcterms:W3CDTF">2017-11-28T17:09:00Z</dcterms:created>
  <dcterms:modified xsi:type="dcterms:W3CDTF">2017-11-28T17:09:00Z</dcterms:modified>
</cp:coreProperties>
</file>